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54A" w:rsidRPr="0050354A" w:rsidRDefault="0050354A" w:rsidP="006D7B54">
      <w:pPr>
        <w:spacing w:after="120"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:rsidR="0050354A" w:rsidRPr="0050354A" w:rsidRDefault="0050354A" w:rsidP="006D7B54">
      <w:pPr>
        <w:spacing w:after="120"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:rsidR="0050354A" w:rsidRPr="0050354A" w:rsidRDefault="0050354A" w:rsidP="006D7B54">
      <w:pPr>
        <w:spacing w:after="120"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:rsidR="00A36C05" w:rsidRPr="0050354A" w:rsidRDefault="004F0618" w:rsidP="006D7B54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50354A"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469265</wp:posOffset>
            </wp:positionH>
            <wp:positionV relativeFrom="page">
              <wp:posOffset>-25400</wp:posOffset>
            </wp:positionV>
            <wp:extent cx="6617335" cy="2349500"/>
            <wp:effectExtent l="0" t="0" r="12065" b="12700"/>
            <wp:wrapThrough wrapText="bothSides">
              <wp:wrapPolygon edited="0">
                <wp:start x="15504" y="0"/>
                <wp:lineTo x="15504" y="3736"/>
                <wp:lineTo x="0" y="5604"/>
                <wp:lineTo x="0" y="9107"/>
                <wp:lineTo x="1161" y="11209"/>
                <wp:lineTo x="1161" y="12610"/>
                <wp:lineTo x="12519" y="14945"/>
                <wp:lineTo x="18489" y="14945"/>
                <wp:lineTo x="18489" y="19148"/>
                <wp:lineTo x="19567" y="21483"/>
                <wp:lineTo x="19815" y="21483"/>
                <wp:lineTo x="20396" y="21483"/>
                <wp:lineTo x="21556" y="19615"/>
                <wp:lineTo x="21556" y="14011"/>
                <wp:lineTo x="20313" y="11209"/>
                <wp:lineTo x="20313" y="7472"/>
                <wp:lineTo x="21556" y="5137"/>
                <wp:lineTo x="21556" y="4670"/>
                <wp:lineTo x="18820" y="3736"/>
                <wp:lineTo x="18820" y="0"/>
                <wp:lineTo x="15504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33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dt>
      <w:sdtPr>
        <w:rPr>
          <w:rFonts w:ascii="Tahoma" w:eastAsia="Calibri" w:hAnsi="Tahoma" w:cs="Tahoma"/>
          <w:sz w:val="22"/>
          <w:szCs w:val="22"/>
        </w:rPr>
        <w:id w:val="-1907909017"/>
        <w:docPartObj>
          <w:docPartGallery w:val="Cover Pages"/>
          <w:docPartUnique/>
        </w:docPartObj>
      </w:sdtPr>
      <w:sdtContent>
        <w:p w:rsidR="00AE6D3D" w:rsidRPr="00AE6D3D" w:rsidRDefault="008E0167" w:rsidP="00AE6D3D">
          <w:pPr>
            <w:spacing w:after="160" w:line="259" w:lineRule="auto"/>
            <w:jc w:val="both"/>
            <w:rPr>
              <w:rFonts w:ascii="Tahoma" w:eastAsia="Calibri" w:hAnsi="Tahoma" w:cs="Tahoma"/>
              <w:sz w:val="22"/>
              <w:szCs w:val="22"/>
            </w:rPr>
          </w:pPr>
          <w:r w:rsidRPr="008E0167">
            <w:rPr>
              <w:rFonts w:ascii="Tahoma" w:eastAsia="Calibri" w:hAnsi="Tahoma" w:cs="Tahoma"/>
              <w:noProof/>
              <w:sz w:val="22"/>
              <w:szCs w:val="22"/>
              <w:lang w:val="en-ZA" w:eastAsia="en-ZA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3" o:spid="_x0000_s1026" type="#_x0000_t202" style="position:absolute;left:0;text-align:left;margin-left:0;margin-top:197.6pt;width:453pt;height:128.25pt;z-index:251662336;visibility:visible;mso-width-percent:734;mso-position-horizontal:left;mso-position-horizontal-relative:margin;mso-position-vertical-relative:page;mso-width-percent:734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" filled="f" stroked="f" strokeweight=".5pt">
                <v:textbox inset="0,0,0,0">
                  <w:txbxContent>
                    <w:p w:rsidR="00AE6D3D" w:rsidRPr="00AE6D3D" w:rsidRDefault="00AE6D3D" w:rsidP="00AE6D3D">
                      <w:pPr>
                        <w:rPr>
                          <w:rFonts w:ascii="Tahoma" w:hAnsi="Tahoma" w:cs="Tahoma"/>
                          <w:b/>
                          <w:smallCaps/>
                          <w:sz w:val="40"/>
                          <w:szCs w:val="40"/>
                        </w:rPr>
                      </w:pPr>
                      <w:r w:rsidRPr="00AE6D3D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>TRANSFORMATION IMPROVEMENT PLAN</w:t>
                      </w:r>
                    </w:p>
                  </w:txbxContent>
                </v:textbox>
                <w10:wrap type="square" anchorx="margin" anchory="page"/>
              </v:shape>
            </w:pict>
          </w:r>
        </w:p>
        <w:p w:rsidR="00AE6D3D" w:rsidRPr="00AE6D3D" w:rsidRDefault="008E0167" w:rsidP="00AE6D3D">
          <w:pPr>
            <w:spacing w:after="160" w:line="259" w:lineRule="auto"/>
            <w:jc w:val="both"/>
            <w:rPr>
              <w:rFonts w:ascii="Tahoma" w:eastAsia="Calibri" w:hAnsi="Tahoma" w:cs="Tahoma"/>
              <w:sz w:val="22"/>
              <w:szCs w:val="22"/>
            </w:rPr>
          </w:pPr>
          <w:r w:rsidRPr="008E0167">
            <w:rPr>
              <w:rFonts w:ascii="Tahoma" w:eastAsia="Calibri" w:hAnsi="Tahoma" w:cs="Tahoma"/>
              <w:noProof/>
              <w:sz w:val="22"/>
              <w:szCs w:val="22"/>
              <w:lang w:val="en-ZA" w:eastAsia="en-ZA"/>
            </w:rPr>
            <w:pict>
              <v:shape id="Text Box 1" o:spid="_x0000_s1027" type="#_x0000_t202" style="position:absolute;left:0;text-align:left;margin-left:-7.8pt;margin-top:141.25pt;width:286.5pt;height:31.5pt;z-index:25166336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" fillcolor="window" stroked="f" strokeweight=".5pt">
                <v:textbox>
                  <w:txbxContent>
                    <w:p w:rsidR="00AE6D3D" w:rsidRPr="00445075" w:rsidRDefault="00AE6D3D" w:rsidP="00AE6D3D">
                      <w:pPr>
                        <w:rPr>
                          <w:sz w:val="32"/>
                          <w:lang w:val="en-ZA"/>
                        </w:rPr>
                      </w:pPr>
                    </w:p>
                  </w:txbxContent>
                </v:textbox>
                <w10:wrap anchorx="margin"/>
              </v:shape>
            </w:pict>
          </w:r>
        </w:p>
      </w:sdtContent>
    </w:sdt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AE6D3D" w:rsidRPr="00AE6D3D" w:rsidRDefault="00AE6D3D" w:rsidP="00AE6D3D">
      <w:pPr>
        <w:jc w:val="both"/>
        <w:rPr>
          <w:rFonts w:ascii="Tahoma" w:eastAsia="Times New Roman" w:hAnsi="Tahoma" w:cs="Tahoma"/>
          <w:sz w:val="28"/>
          <w:szCs w:val="28"/>
        </w:rPr>
      </w:pPr>
    </w:p>
    <w:p w:rsidR="00AE6D3D" w:rsidRPr="00AE6D3D" w:rsidRDefault="00AE6D3D" w:rsidP="00AE6D3D">
      <w:pPr>
        <w:jc w:val="both"/>
        <w:rPr>
          <w:rFonts w:ascii="Tahoma" w:eastAsia="Times New Roman" w:hAnsi="Tahoma" w:cs="Tahoma"/>
          <w:sz w:val="28"/>
          <w:szCs w:val="28"/>
        </w:rPr>
      </w:pPr>
    </w:p>
    <w:p w:rsidR="00AE6D3D" w:rsidRPr="00AE6D3D" w:rsidRDefault="00AE6D3D" w:rsidP="00AE6D3D">
      <w:pPr>
        <w:jc w:val="both"/>
        <w:rPr>
          <w:rFonts w:ascii="Tahoma" w:eastAsia="Times New Roman" w:hAnsi="Tahoma" w:cs="Tahoma"/>
          <w:sz w:val="28"/>
          <w:szCs w:val="28"/>
        </w:rPr>
      </w:pPr>
    </w:p>
    <w:p w:rsidR="00AE6D3D" w:rsidRPr="00AE6D3D" w:rsidRDefault="00AE6D3D" w:rsidP="00AE6D3D">
      <w:pPr>
        <w:jc w:val="both"/>
        <w:rPr>
          <w:rFonts w:ascii="Tahoma" w:eastAsia="Times New Roman" w:hAnsi="Tahoma" w:cs="Tahoma"/>
          <w:sz w:val="28"/>
          <w:szCs w:val="28"/>
        </w:rPr>
      </w:pPr>
      <w:r w:rsidRPr="00AE6D3D">
        <w:rPr>
          <w:rFonts w:ascii="Tahoma" w:eastAsia="Times New Roman" w:hAnsi="Tahoma" w:cs="Tahoma"/>
          <w:sz w:val="28"/>
          <w:szCs w:val="28"/>
        </w:rPr>
        <w:t>AECI Head Office</w:t>
      </w:r>
    </w:p>
    <w:p w:rsidR="00AE6D3D" w:rsidRPr="00AE6D3D" w:rsidRDefault="005F7FC6" w:rsidP="00AE6D3D">
      <w:pPr>
        <w:jc w:val="both"/>
        <w:rPr>
          <w:rFonts w:ascii="Tahoma" w:eastAsia="Times New Roman" w:hAnsi="Tahoma" w:cs="Tahoma"/>
          <w:sz w:val="28"/>
          <w:szCs w:val="28"/>
        </w:rPr>
      </w:pPr>
      <w:proofErr w:type="spellStart"/>
      <w:r>
        <w:rPr>
          <w:rFonts w:ascii="Tahoma" w:eastAsia="Times New Roman" w:hAnsi="Tahoma" w:cs="Tahoma"/>
          <w:sz w:val="28"/>
          <w:szCs w:val="28"/>
        </w:rPr>
        <w:t>Buildin</w:t>
      </w:r>
      <w:proofErr w:type="spellEnd"/>
      <w:r w:rsidR="00AE6D3D" w:rsidRPr="00AE6D3D">
        <w:rPr>
          <w:rFonts w:ascii="Tahoma" w:eastAsia="Times New Roman" w:hAnsi="Tahoma" w:cs="Tahoma"/>
          <w:sz w:val="28"/>
          <w:szCs w:val="28"/>
        </w:rPr>
        <w:t xml:space="preserve"> 23</w:t>
      </w:r>
    </w:p>
    <w:p w:rsidR="00AE6D3D" w:rsidRDefault="00E448DF" w:rsidP="00AE6D3D">
      <w:pPr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AECI Limited</w:t>
      </w:r>
    </w:p>
    <w:p w:rsidR="00AE6D3D" w:rsidRPr="00AE6D3D" w:rsidRDefault="00AE6D3D" w:rsidP="00AE6D3D">
      <w:pPr>
        <w:jc w:val="both"/>
        <w:rPr>
          <w:rFonts w:ascii="Tahoma" w:eastAsia="Times New Roman" w:hAnsi="Tahoma" w:cs="Tahoma"/>
        </w:rPr>
      </w:pPr>
      <w:r w:rsidRPr="00AE6D3D">
        <w:rPr>
          <w:rFonts w:ascii="Tahoma" w:eastAsia="Times New Roman" w:hAnsi="Tahoma" w:cs="Tahoma"/>
        </w:rPr>
        <w:t>AECI Place</w:t>
      </w:r>
    </w:p>
    <w:p w:rsidR="00E448DF" w:rsidRDefault="00E448DF" w:rsidP="00AE6D3D">
      <w:pPr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Buildings 23&amp;24 </w:t>
      </w:r>
    </w:p>
    <w:p w:rsidR="00AE6D3D" w:rsidRPr="00AE6D3D" w:rsidRDefault="00AE6D3D" w:rsidP="00AE6D3D">
      <w:pPr>
        <w:jc w:val="both"/>
        <w:rPr>
          <w:rFonts w:ascii="Tahoma" w:eastAsia="Times New Roman" w:hAnsi="Tahoma" w:cs="Tahoma"/>
        </w:rPr>
      </w:pPr>
      <w:r w:rsidRPr="00AE6D3D">
        <w:rPr>
          <w:rFonts w:ascii="Tahoma" w:eastAsia="Times New Roman" w:hAnsi="Tahoma" w:cs="Tahoma"/>
        </w:rPr>
        <w:t>The Woodlands Office park</w:t>
      </w:r>
    </w:p>
    <w:p w:rsidR="00AE6D3D" w:rsidRPr="00AE6D3D" w:rsidRDefault="00AE6D3D" w:rsidP="00AE6D3D">
      <w:pPr>
        <w:jc w:val="both"/>
        <w:rPr>
          <w:rFonts w:ascii="Tahoma" w:eastAsia="Times New Roman" w:hAnsi="Tahoma" w:cs="Tahoma"/>
        </w:rPr>
      </w:pPr>
      <w:r w:rsidRPr="00AE6D3D">
        <w:rPr>
          <w:rFonts w:ascii="Tahoma" w:eastAsia="Times New Roman" w:hAnsi="Tahoma" w:cs="Tahoma"/>
        </w:rPr>
        <w:t>Woodlands Drive</w:t>
      </w:r>
    </w:p>
    <w:p w:rsidR="00AE6D3D" w:rsidRPr="00AE6D3D" w:rsidRDefault="00AE6D3D" w:rsidP="00AE6D3D">
      <w:pPr>
        <w:jc w:val="both"/>
        <w:rPr>
          <w:rFonts w:ascii="Tahoma" w:eastAsia="Times New Roman" w:hAnsi="Tahoma" w:cs="Tahoma"/>
        </w:rPr>
      </w:pPr>
      <w:proofErr w:type="spellStart"/>
      <w:r w:rsidRPr="00AE6D3D">
        <w:rPr>
          <w:rFonts w:ascii="Tahoma" w:eastAsia="Times New Roman" w:hAnsi="Tahoma" w:cs="Tahoma"/>
        </w:rPr>
        <w:t>Woodmead</w:t>
      </w:r>
      <w:proofErr w:type="spellEnd"/>
    </w:p>
    <w:p w:rsidR="00AE6D3D" w:rsidRPr="00AE6D3D" w:rsidRDefault="00AE6D3D" w:rsidP="00AE6D3D">
      <w:pPr>
        <w:jc w:val="both"/>
        <w:rPr>
          <w:rFonts w:ascii="Tahoma" w:eastAsia="Times New Roman" w:hAnsi="Tahoma" w:cs="Tahoma"/>
        </w:rPr>
      </w:pPr>
      <w:r w:rsidRPr="00AE6D3D">
        <w:rPr>
          <w:rFonts w:ascii="Tahoma" w:eastAsia="Times New Roman" w:hAnsi="Tahoma" w:cs="Tahoma"/>
        </w:rPr>
        <w:t>2191</w:t>
      </w:r>
    </w:p>
    <w:p w:rsidR="00AE6D3D" w:rsidRPr="00AE6D3D" w:rsidRDefault="00AE6D3D" w:rsidP="00AE6D3D">
      <w:pPr>
        <w:jc w:val="both"/>
        <w:rPr>
          <w:rFonts w:ascii="Tahoma" w:eastAsia="Times New Roman" w:hAnsi="Tahoma" w:cs="Tahoma"/>
          <w:caps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sdt>
      <w:sdtPr>
        <w:rPr>
          <w:rFonts w:ascii="Calibri" w:eastAsia="Calibri" w:hAnsi="Calibri" w:cs="Times New Roman"/>
          <w:color w:val="C00000"/>
          <w:sz w:val="22"/>
          <w:szCs w:val="22"/>
        </w:rPr>
        <w:id w:val="-1145496124"/>
        <w:docPartObj>
          <w:docPartGallery w:val="Table of Contents"/>
          <w:docPartUnique/>
        </w:docPartObj>
      </w:sdtPr>
      <w:sdtEndPr>
        <w:rPr>
          <w:b/>
          <w:bCs/>
          <w:noProof/>
          <w:color w:val="auto"/>
        </w:rPr>
      </w:sdtEndPr>
      <w:sdtContent>
        <w:p w:rsidR="00AE6D3D" w:rsidRPr="00AE6D3D" w:rsidRDefault="00AE6D3D" w:rsidP="00AE6D3D">
          <w:pPr>
            <w:keepNext/>
            <w:keepLines/>
            <w:spacing w:before="240" w:line="259" w:lineRule="auto"/>
            <w:rPr>
              <w:rFonts w:ascii="Tahoma" w:eastAsia="Times New Roman" w:hAnsi="Tahoma" w:cs="Tahoma"/>
              <w:color w:val="C00000"/>
              <w:sz w:val="32"/>
              <w:szCs w:val="32"/>
            </w:rPr>
          </w:pPr>
          <w:r w:rsidRPr="00AE6D3D">
            <w:rPr>
              <w:rFonts w:ascii="Tahoma" w:eastAsia="Times New Roman" w:hAnsi="Tahoma" w:cs="Tahoma"/>
              <w:color w:val="C00000"/>
              <w:sz w:val="32"/>
              <w:szCs w:val="32"/>
            </w:rPr>
            <w:t>Table of Contents</w:t>
          </w:r>
        </w:p>
        <w:p w:rsidR="00AE6D3D" w:rsidRPr="004222F1" w:rsidRDefault="008E0167" w:rsidP="00AE6D3D">
          <w:pPr>
            <w:tabs>
              <w:tab w:val="left" w:pos="709"/>
              <w:tab w:val="right" w:pos="9350"/>
            </w:tabs>
            <w:spacing w:before="240" w:line="259" w:lineRule="auto"/>
            <w:rPr>
              <w:rFonts w:ascii="Tahoma" w:eastAsia="Times New Roman" w:hAnsi="Tahoma" w:cs="Tahoma"/>
              <w:noProof/>
              <w:color w:val="000000" w:themeColor="text1"/>
              <w:sz w:val="22"/>
              <w:szCs w:val="22"/>
              <w:lang w:val="en-ZA" w:eastAsia="en-ZA"/>
            </w:rPr>
          </w:pPr>
          <w:r w:rsidRPr="008E0167">
            <w:rPr>
              <w:rFonts w:ascii="Calibri" w:eastAsia="Calibri" w:hAnsi="Calibri" w:cs="Times New Roman"/>
              <w:b/>
              <w:bCs/>
              <w:sz w:val="20"/>
              <w:szCs w:val="20"/>
            </w:rPr>
            <w:fldChar w:fldCharType="begin"/>
          </w:r>
          <w:r w:rsidR="00AE6D3D" w:rsidRPr="00AE6D3D">
            <w:rPr>
              <w:rFonts w:ascii="Calibri" w:eastAsia="Calibri" w:hAnsi="Calibri" w:cs="Times New Roman"/>
              <w:b/>
              <w:bCs/>
              <w:sz w:val="20"/>
              <w:szCs w:val="20"/>
            </w:rPr>
            <w:instrText xml:space="preserve"> TOC \o "1-3" \h \z \u </w:instrText>
          </w:r>
          <w:r w:rsidRPr="008E0167">
            <w:rPr>
              <w:rFonts w:ascii="Calibri" w:eastAsia="Calibri" w:hAnsi="Calibri" w:cs="Times New Roman"/>
              <w:b/>
              <w:bCs/>
              <w:sz w:val="20"/>
              <w:szCs w:val="20"/>
            </w:rPr>
            <w:fldChar w:fldCharType="separate"/>
          </w:r>
          <w:hyperlink w:anchor="_Toc487804749" w:history="1"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1.</w:t>
            </w:r>
            <w:r w:rsidR="00AE6D3D" w:rsidRPr="004222F1">
              <w:rPr>
                <w:rFonts w:ascii="Tahoma" w:eastAsia="Times New Roman" w:hAnsi="Tahoma" w:cs="Tahoma"/>
                <w:noProof/>
                <w:color w:val="000000" w:themeColor="text1"/>
                <w:sz w:val="22"/>
                <w:szCs w:val="22"/>
                <w:lang w:val="en-ZA" w:eastAsia="en-ZA"/>
              </w:rPr>
              <w:tab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Introduction</w:t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_Toc487804749 \h </w:instrTex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>2</w: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:rsidR="00AE6D3D" w:rsidRPr="004222F1" w:rsidRDefault="008E0167" w:rsidP="00AE6D3D">
          <w:pPr>
            <w:tabs>
              <w:tab w:val="left" w:pos="709"/>
              <w:tab w:val="right" w:pos="9350"/>
            </w:tabs>
            <w:spacing w:before="240" w:line="259" w:lineRule="auto"/>
            <w:rPr>
              <w:rFonts w:ascii="Tahoma" w:eastAsia="Times New Roman" w:hAnsi="Tahoma" w:cs="Tahoma"/>
              <w:noProof/>
              <w:color w:val="000000" w:themeColor="text1"/>
              <w:sz w:val="22"/>
              <w:szCs w:val="22"/>
              <w:lang w:val="en-ZA" w:eastAsia="en-ZA"/>
            </w:rPr>
          </w:pPr>
          <w:hyperlink w:anchor="_Toc487804750" w:history="1"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2.</w:t>
            </w:r>
            <w:r w:rsidR="00AE6D3D" w:rsidRPr="004222F1">
              <w:rPr>
                <w:rFonts w:ascii="Tahoma" w:eastAsia="Times New Roman" w:hAnsi="Tahoma" w:cs="Tahoma"/>
                <w:noProof/>
                <w:color w:val="000000" w:themeColor="text1"/>
                <w:sz w:val="22"/>
                <w:szCs w:val="22"/>
                <w:lang w:val="en-ZA" w:eastAsia="en-ZA"/>
              </w:rPr>
              <w:tab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Ownership</w:t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_Toc487804750 \h </w:instrTex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>2</w: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:rsidR="00AE6D3D" w:rsidRPr="004222F1" w:rsidRDefault="008E0167" w:rsidP="00AE6D3D">
          <w:pPr>
            <w:tabs>
              <w:tab w:val="left" w:pos="709"/>
              <w:tab w:val="right" w:pos="9350"/>
            </w:tabs>
            <w:spacing w:before="240" w:line="259" w:lineRule="auto"/>
            <w:rPr>
              <w:rFonts w:ascii="Tahoma" w:eastAsia="Times New Roman" w:hAnsi="Tahoma" w:cs="Tahoma"/>
              <w:noProof/>
              <w:color w:val="000000" w:themeColor="text1"/>
              <w:sz w:val="22"/>
              <w:szCs w:val="22"/>
              <w:lang w:val="en-ZA" w:eastAsia="en-ZA"/>
            </w:rPr>
          </w:pPr>
          <w:hyperlink w:anchor="_Toc487804751" w:history="1"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3.</w:t>
            </w:r>
            <w:r w:rsidR="00AE6D3D" w:rsidRPr="004222F1">
              <w:rPr>
                <w:rFonts w:ascii="Tahoma" w:eastAsia="Times New Roman" w:hAnsi="Tahoma" w:cs="Tahoma"/>
                <w:noProof/>
                <w:color w:val="000000" w:themeColor="text1"/>
                <w:sz w:val="22"/>
                <w:szCs w:val="22"/>
                <w:lang w:val="en-ZA" w:eastAsia="en-ZA"/>
              </w:rPr>
              <w:tab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Management Control and Skills Development</w:t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_Toc487804751 \h </w:instrTex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>2</w: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:rsidR="00AE6D3D" w:rsidRPr="004222F1" w:rsidRDefault="008E0167" w:rsidP="00AE6D3D">
          <w:pPr>
            <w:tabs>
              <w:tab w:val="left" w:pos="709"/>
              <w:tab w:val="right" w:pos="9350"/>
            </w:tabs>
            <w:spacing w:before="240" w:line="259" w:lineRule="auto"/>
            <w:rPr>
              <w:rFonts w:ascii="Tahoma" w:eastAsia="Times New Roman" w:hAnsi="Tahoma" w:cs="Tahoma"/>
              <w:noProof/>
              <w:color w:val="000000" w:themeColor="text1"/>
              <w:sz w:val="22"/>
              <w:szCs w:val="22"/>
              <w:lang w:val="en-ZA" w:eastAsia="en-ZA"/>
            </w:rPr>
          </w:pPr>
          <w:hyperlink w:anchor="_Toc487804752" w:history="1"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4.</w:t>
            </w:r>
            <w:r w:rsidR="00AE6D3D" w:rsidRPr="004222F1">
              <w:rPr>
                <w:rFonts w:ascii="Tahoma" w:eastAsia="Times New Roman" w:hAnsi="Tahoma" w:cs="Tahoma"/>
                <w:noProof/>
                <w:color w:val="000000" w:themeColor="text1"/>
                <w:sz w:val="22"/>
                <w:szCs w:val="22"/>
                <w:lang w:val="en-ZA" w:eastAsia="en-ZA"/>
              </w:rPr>
              <w:tab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Enterprise and Supplier Development</w:t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_Toc487804752 \h </w:instrTex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>3</w: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:rsidR="00AE6D3D" w:rsidRPr="004222F1" w:rsidRDefault="008E0167" w:rsidP="00AE6D3D">
          <w:pPr>
            <w:tabs>
              <w:tab w:val="left" w:pos="709"/>
              <w:tab w:val="right" w:pos="9350"/>
            </w:tabs>
            <w:spacing w:before="240" w:line="259" w:lineRule="auto"/>
            <w:rPr>
              <w:rFonts w:ascii="Tahoma" w:eastAsia="Times New Roman" w:hAnsi="Tahoma" w:cs="Tahoma"/>
              <w:noProof/>
              <w:color w:val="000000" w:themeColor="text1"/>
              <w:sz w:val="22"/>
              <w:szCs w:val="22"/>
              <w:lang w:val="en-ZA" w:eastAsia="en-ZA"/>
            </w:rPr>
          </w:pPr>
          <w:hyperlink w:anchor="_Toc487804753" w:history="1"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5.</w:t>
            </w:r>
            <w:r w:rsidR="00AE6D3D" w:rsidRPr="004222F1">
              <w:rPr>
                <w:rFonts w:ascii="Tahoma" w:eastAsia="Times New Roman" w:hAnsi="Tahoma" w:cs="Tahoma"/>
                <w:noProof/>
                <w:color w:val="000000" w:themeColor="text1"/>
                <w:sz w:val="22"/>
                <w:szCs w:val="22"/>
                <w:lang w:val="en-ZA" w:eastAsia="en-ZA"/>
              </w:rPr>
              <w:tab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color w:val="000000" w:themeColor="text1"/>
                <w:sz w:val="20"/>
                <w:szCs w:val="20"/>
                <w:u w:val="single"/>
              </w:rPr>
              <w:t>Socio-economic development</w:t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ab/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begin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instrText xml:space="preserve"> PAGEREF _Toc487804753 \h </w:instrTex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separate"/>
            </w:r>
            <w:r w:rsidR="00AE6D3D"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t>3</w:t>
            </w:r>
            <w:r w:rsidRPr="004222F1">
              <w:rPr>
                <w:rFonts w:ascii="Tahoma" w:eastAsia="Calibri" w:hAnsi="Tahoma" w:cs="Tahoma"/>
                <w:b/>
                <w:bCs/>
                <w:noProof/>
                <w:webHidden/>
                <w:color w:val="000000" w:themeColor="text1"/>
                <w:sz w:val="20"/>
                <w:szCs w:val="20"/>
              </w:rPr>
              <w:fldChar w:fldCharType="end"/>
            </w:r>
          </w:hyperlink>
        </w:p>
        <w:p w:rsidR="00AE6D3D" w:rsidRPr="00AE6D3D" w:rsidRDefault="008E0167" w:rsidP="00AE6D3D">
          <w:pPr>
            <w:spacing w:after="160" w:line="259" w:lineRule="auto"/>
            <w:rPr>
              <w:rFonts w:ascii="Calibri" w:eastAsia="Calibri" w:hAnsi="Calibri" w:cs="Times New Roman"/>
              <w:sz w:val="22"/>
              <w:szCs w:val="22"/>
            </w:rPr>
          </w:pPr>
          <w:r w:rsidRPr="00AE6D3D">
            <w:rPr>
              <w:rFonts w:ascii="Calibri" w:eastAsia="Calibri" w:hAnsi="Calibri" w:cs="Times New Roman"/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b/>
          <w:caps/>
          <w:color w:val="B5121B"/>
          <w:sz w:val="28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br w:type="page"/>
      </w:r>
    </w:p>
    <w:p w:rsidR="00AE6D3D" w:rsidRPr="00885AA0" w:rsidRDefault="00AE6D3D" w:rsidP="00AE6D3D">
      <w:pPr>
        <w:keepNext/>
        <w:keepLines/>
        <w:spacing w:before="40" w:line="259" w:lineRule="auto"/>
        <w:ind w:left="1080" w:hanging="360"/>
        <w:outlineLvl w:val="1"/>
        <w:rPr>
          <w:rFonts w:ascii="Tahoma" w:eastAsia="Times New Roman" w:hAnsi="Tahoma" w:cs="Tahoma"/>
          <w:b/>
          <w:color w:val="C00000"/>
          <w:sz w:val="26"/>
          <w:szCs w:val="26"/>
        </w:rPr>
      </w:pPr>
      <w:bookmarkStart w:id="0" w:name="_Toc487804749"/>
      <w:r w:rsidRPr="00885AA0">
        <w:rPr>
          <w:rFonts w:ascii="Tahoma" w:eastAsia="Times New Roman" w:hAnsi="Tahoma" w:cs="Tahoma"/>
          <w:b/>
          <w:color w:val="C00000"/>
          <w:sz w:val="26"/>
          <w:szCs w:val="26"/>
        </w:rPr>
        <w:lastRenderedPageBreak/>
        <w:t>Introduction</w:t>
      </w:r>
      <w:bookmarkEnd w:id="0"/>
    </w:p>
    <w:p w:rsidR="00AE6D3D" w:rsidRPr="00AE6D3D" w:rsidRDefault="00AE6D3D" w:rsidP="00AE6D3D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AECI supports the South African government’s B-BBEE initiatives and </w:t>
      </w:r>
      <w:proofErr w:type="spellStart"/>
      <w:r w:rsidRPr="00AE6D3D">
        <w:rPr>
          <w:rFonts w:ascii="Tahoma" w:eastAsia="Calibri" w:hAnsi="Tahoma" w:cs="Tahoma"/>
          <w:sz w:val="22"/>
          <w:szCs w:val="22"/>
        </w:rPr>
        <w:t>recognises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the importance of achieving a sustainable socio-economic environment through the meaningful participation of Black people in the mainstream economy.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The Company is committed to the implementation and success of broad-based empowerment </w:t>
      </w:r>
      <w:r w:rsidR="00E448DF">
        <w:rPr>
          <w:rFonts w:ascii="Tahoma" w:eastAsia="Calibri" w:hAnsi="Tahoma" w:cs="Tahoma"/>
          <w:sz w:val="22"/>
          <w:szCs w:val="22"/>
        </w:rPr>
        <w:t>in all</w:t>
      </w:r>
      <w:r w:rsidRPr="00AE6D3D">
        <w:rPr>
          <w:rFonts w:ascii="Tahoma" w:eastAsia="Calibri" w:hAnsi="Tahoma" w:cs="Tahoma"/>
          <w:sz w:val="22"/>
          <w:szCs w:val="22"/>
        </w:rPr>
        <w:t xml:space="preserve"> its businesses in South Africa. 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Until recently, AECI was a Level 4 B-BBEE Contributor. </w:t>
      </w:r>
      <w:r w:rsidR="00E448DF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With the application of the Amended Codes of Good Practice, </w:t>
      </w:r>
      <w:r w:rsidR="00E448DF">
        <w:rPr>
          <w:rFonts w:ascii="Tahoma" w:eastAsia="Calibri" w:hAnsi="Tahoma" w:cs="Tahoma"/>
          <w:sz w:val="22"/>
          <w:szCs w:val="22"/>
        </w:rPr>
        <w:t>this</w:t>
      </w:r>
      <w:r w:rsidRPr="00AE6D3D">
        <w:rPr>
          <w:rFonts w:ascii="Tahoma" w:eastAsia="Calibri" w:hAnsi="Tahoma" w:cs="Tahoma"/>
          <w:sz w:val="22"/>
          <w:szCs w:val="22"/>
        </w:rPr>
        <w:t xml:space="preserve"> dropped to Level 8</w:t>
      </w:r>
      <w:r w:rsidR="00E448DF">
        <w:rPr>
          <w:rFonts w:ascii="Tahoma" w:eastAsia="Calibri" w:hAnsi="Tahoma" w:cs="Tahoma"/>
          <w:sz w:val="22"/>
          <w:szCs w:val="22"/>
        </w:rPr>
        <w:t xml:space="preserve">.  However, progress was evident in the Ownership element:  </w:t>
      </w:r>
      <w:proofErr w:type="spellStart"/>
      <w:r w:rsidR="00E448DF">
        <w:rPr>
          <w:rFonts w:ascii="Tahoma" w:eastAsia="Calibri" w:hAnsi="Tahoma" w:cs="Tahoma"/>
          <w:sz w:val="22"/>
          <w:szCs w:val="22"/>
        </w:rPr>
        <w:t>BlackO</w:t>
      </w:r>
      <w:r w:rsidRPr="00AE6D3D">
        <w:rPr>
          <w:rFonts w:ascii="Tahoma" w:eastAsia="Calibri" w:hAnsi="Tahoma" w:cs="Tahoma"/>
          <w:sz w:val="22"/>
          <w:szCs w:val="22"/>
        </w:rPr>
        <w:t>wnership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</w:t>
      </w:r>
      <w:r w:rsidR="00E448DF">
        <w:rPr>
          <w:rFonts w:ascii="Tahoma" w:eastAsia="Calibri" w:hAnsi="Tahoma" w:cs="Tahoma"/>
          <w:sz w:val="22"/>
          <w:szCs w:val="22"/>
        </w:rPr>
        <w:t>was</w:t>
      </w:r>
      <w:r w:rsidRPr="00AE6D3D">
        <w:rPr>
          <w:rFonts w:ascii="Tahoma" w:eastAsia="Calibri" w:hAnsi="Tahoma" w:cs="Tahoma"/>
          <w:sz w:val="22"/>
          <w:szCs w:val="22"/>
        </w:rPr>
        <w:t xml:space="preserve"> 61</w:t>
      </w:r>
      <w:proofErr w:type="gramStart"/>
      <w:r w:rsidR="00E448DF">
        <w:rPr>
          <w:rFonts w:ascii="Tahoma" w:eastAsia="Calibri" w:hAnsi="Tahoma" w:cs="Tahoma"/>
          <w:sz w:val="22"/>
          <w:szCs w:val="22"/>
        </w:rPr>
        <w:t>,</w:t>
      </w:r>
      <w:r w:rsidRPr="00AE6D3D">
        <w:rPr>
          <w:rFonts w:ascii="Tahoma" w:eastAsia="Calibri" w:hAnsi="Tahoma" w:cs="Tahoma"/>
          <w:sz w:val="22"/>
          <w:szCs w:val="22"/>
        </w:rPr>
        <w:t>86</w:t>
      </w:r>
      <w:proofErr w:type="gramEnd"/>
      <w:r w:rsidRPr="00AE6D3D">
        <w:rPr>
          <w:rFonts w:ascii="Tahoma" w:eastAsia="Calibri" w:hAnsi="Tahoma" w:cs="Tahoma"/>
          <w:sz w:val="22"/>
          <w:szCs w:val="22"/>
        </w:rPr>
        <w:t xml:space="preserve">% and </w:t>
      </w:r>
      <w:r w:rsidR="003C28B1">
        <w:rPr>
          <w:rFonts w:ascii="Tahoma" w:eastAsia="Calibri" w:hAnsi="Tahoma" w:cs="Tahoma"/>
          <w:sz w:val="22"/>
          <w:szCs w:val="22"/>
        </w:rPr>
        <w:t>that of B</w:t>
      </w:r>
      <w:r w:rsidRPr="00AE6D3D">
        <w:rPr>
          <w:rFonts w:ascii="Tahoma" w:eastAsia="Calibri" w:hAnsi="Tahoma" w:cs="Tahoma"/>
          <w:sz w:val="22"/>
          <w:szCs w:val="22"/>
        </w:rPr>
        <w:t xml:space="preserve">lack women </w:t>
      </w:r>
      <w:r w:rsidR="003C28B1">
        <w:rPr>
          <w:rFonts w:ascii="Tahoma" w:eastAsia="Calibri" w:hAnsi="Tahoma" w:cs="Tahoma"/>
          <w:sz w:val="22"/>
          <w:szCs w:val="22"/>
        </w:rPr>
        <w:t>was</w:t>
      </w:r>
      <w:r w:rsidRPr="00AE6D3D">
        <w:rPr>
          <w:rFonts w:ascii="Tahoma" w:eastAsia="Calibri" w:hAnsi="Tahoma" w:cs="Tahoma"/>
          <w:sz w:val="22"/>
          <w:szCs w:val="22"/>
        </w:rPr>
        <w:t xml:space="preserve"> 18</w:t>
      </w:r>
      <w:r w:rsidR="003C28B1">
        <w:rPr>
          <w:rFonts w:ascii="Tahoma" w:eastAsia="Calibri" w:hAnsi="Tahoma" w:cs="Tahoma"/>
          <w:sz w:val="22"/>
          <w:szCs w:val="22"/>
        </w:rPr>
        <w:t>,</w:t>
      </w:r>
      <w:r w:rsidRPr="00AE6D3D">
        <w:rPr>
          <w:rFonts w:ascii="Tahoma" w:eastAsia="Calibri" w:hAnsi="Tahoma" w:cs="Tahoma"/>
          <w:sz w:val="22"/>
          <w:szCs w:val="22"/>
        </w:rPr>
        <w:t xml:space="preserve">86%. 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>AECI is committed to a quick recovery</w:t>
      </w:r>
      <w:r w:rsidR="003C28B1">
        <w:rPr>
          <w:rFonts w:ascii="Tahoma" w:eastAsia="Calibri" w:hAnsi="Tahoma" w:cs="Tahoma"/>
          <w:sz w:val="22"/>
          <w:szCs w:val="22"/>
        </w:rPr>
        <w:t xml:space="preserve"> to Level 4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3C28B1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This document outlines the </w:t>
      </w:r>
      <w:r w:rsidR="003C28B1">
        <w:rPr>
          <w:rFonts w:ascii="Tahoma" w:eastAsia="Calibri" w:hAnsi="Tahoma" w:cs="Tahoma"/>
          <w:sz w:val="22"/>
          <w:szCs w:val="22"/>
        </w:rPr>
        <w:t>Company’s</w:t>
      </w:r>
      <w:r w:rsidRPr="00AE6D3D">
        <w:rPr>
          <w:rFonts w:ascii="Tahoma" w:eastAsia="Calibri" w:hAnsi="Tahoma" w:cs="Tahoma"/>
          <w:sz w:val="22"/>
          <w:szCs w:val="22"/>
        </w:rPr>
        <w:t xml:space="preserve"> transformation improvement plan as </w:t>
      </w:r>
      <w:r w:rsidR="003C28B1">
        <w:rPr>
          <w:rFonts w:ascii="Tahoma" w:eastAsia="Calibri" w:hAnsi="Tahoma" w:cs="Tahoma"/>
          <w:sz w:val="22"/>
          <w:szCs w:val="22"/>
        </w:rPr>
        <w:t>to accelerate its</w:t>
      </w:r>
      <w:r w:rsidRPr="00AE6D3D">
        <w:rPr>
          <w:rFonts w:ascii="Tahoma" w:eastAsia="Calibri" w:hAnsi="Tahoma" w:cs="Tahoma"/>
          <w:sz w:val="22"/>
          <w:szCs w:val="22"/>
        </w:rPr>
        <w:t xml:space="preserve"> transformation journey. 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>Through the implementation of th</w:t>
      </w:r>
      <w:r w:rsidR="003C28B1">
        <w:rPr>
          <w:rFonts w:ascii="Tahoma" w:eastAsia="Calibri" w:hAnsi="Tahoma" w:cs="Tahoma"/>
          <w:sz w:val="22"/>
          <w:szCs w:val="22"/>
        </w:rPr>
        <w:t>is plan</w:t>
      </w:r>
      <w:r w:rsidRPr="00AE6D3D">
        <w:rPr>
          <w:rFonts w:ascii="Tahoma" w:eastAsia="Calibri" w:hAnsi="Tahoma" w:cs="Tahoma"/>
          <w:sz w:val="22"/>
          <w:szCs w:val="22"/>
        </w:rPr>
        <w:t xml:space="preserve">, AECI </w:t>
      </w:r>
      <w:r w:rsidR="003C28B1">
        <w:rPr>
          <w:rFonts w:ascii="Tahoma" w:eastAsia="Calibri" w:hAnsi="Tahoma" w:cs="Tahoma"/>
          <w:sz w:val="22"/>
          <w:szCs w:val="22"/>
        </w:rPr>
        <w:t>intends achieving L</w:t>
      </w:r>
      <w:r w:rsidRPr="00AE6D3D">
        <w:rPr>
          <w:rFonts w:ascii="Tahoma" w:eastAsia="Calibri" w:hAnsi="Tahoma" w:cs="Tahoma"/>
          <w:sz w:val="22"/>
          <w:szCs w:val="22"/>
        </w:rPr>
        <w:t>evel 6 B</w:t>
      </w:r>
      <w:r w:rsidR="003C28B1">
        <w:rPr>
          <w:rFonts w:ascii="Tahoma" w:eastAsia="Calibri" w:hAnsi="Tahoma" w:cs="Tahoma"/>
          <w:sz w:val="22"/>
          <w:szCs w:val="22"/>
        </w:rPr>
        <w:t xml:space="preserve">- </w:t>
      </w:r>
      <w:r w:rsidRPr="00AE6D3D">
        <w:rPr>
          <w:rFonts w:ascii="Tahoma" w:eastAsia="Calibri" w:hAnsi="Tahoma" w:cs="Tahoma"/>
          <w:sz w:val="22"/>
          <w:szCs w:val="22"/>
        </w:rPr>
        <w:t xml:space="preserve">BBEE </w:t>
      </w:r>
      <w:r w:rsidR="003C28B1">
        <w:rPr>
          <w:rFonts w:ascii="Tahoma" w:eastAsia="Calibri" w:hAnsi="Tahoma" w:cs="Tahoma"/>
          <w:sz w:val="22"/>
          <w:szCs w:val="22"/>
        </w:rPr>
        <w:t>C</w:t>
      </w:r>
      <w:r w:rsidRPr="00AE6D3D">
        <w:rPr>
          <w:rFonts w:ascii="Tahoma" w:eastAsia="Calibri" w:hAnsi="Tahoma" w:cs="Tahoma"/>
          <w:sz w:val="22"/>
          <w:szCs w:val="22"/>
        </w:rPr>
        <w:t xml:space="preserve">ontributor </w:t>
      </w:r>
      <w:r w:rsidR="003C28B1">
        <w:rPr>
          <w:rFonts w:ascii="Tahoma" w:eastAsia="Calibri" w:hAnsi="Tahoma" w:cs="Tahoma"/>
          <w:sz w:val="22"/>
          <w:szCs w:val="22"/>
        </w:rPr>
        <w:t xml:space="preserve">status </w:t>
      </w:r>
      <w:r w:rsidRPr="00AE6D3D">
        <w:rPr>
          <w:rFonts w:ascii="Tahoma" w:eastAsia="Calibri" w:hAnsi="Tahoma" w:cs="Tahoma"/>
          <w:sz w:val="22"/>
          <w:szCs w:val="22"/>
        </w:rPr>
        <w:t xml:space="preserve">in 2018 and </w:t>
      </w:r>
      <w:r w:rsidR="003C28B1">
        <w:rPr>
          <w:rFonts w:ascii="Tahoma" w:eastAsia="Calibri" w:hAnsi="Tahoma" w:cs="Tahoma"/>
          <w:sz w:val="22"/>
          <w:szCs w:val="22"/>
        </w:rPr>
        <w:t>L</w:t>
      </w:r>
      <w:r w:rsidRPr="00AE6D3D">
        <w:rPr>
          <w:rFonts w:ascii="Tahoma" w:eastAsia="Calibri" w:hAnsi="Tahoma" w:cs="Tahoma"/>
          <w:sz w:val="22"/>
          <w:szCs w:val="22"/>
        </w:rPr>
        <w:t xml:space="preserve">evel 4 in 2020. </w:t>
      </w:r>
    </w:p>
    <w:p w:rsid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i/>
          <w:sz w:val="18"/>
          <w:szCs w:val="22"/>
        </w:rPr>
      </w:pPr>
      <w:r w:rsidRPr="00AE6D3D">
        <w:rPr>
          <w:rFonts w:ascii="Tahoma" w:eastAsia="Calibri" w:hAnsi="Tahoma" w:cs="Tahoma"/>
          <w:i/>
          <w:sz w:val="18"/>
          <w:szCs w:val="22"/>
        </w:rPr>
        <w:t xml:space="preserve">Please click here to view the current AECI BBBEE certificate: </w:t>
      </w:r>
    </w:p>
    <w:p w:rsidR="00AE6D3D" w:rsidRPr="00AE6D3D" w:rsidRDefault="008E0167" w:rsidP="00AE6D3D">
      <w:pPr>
        <w:spacing w:after="160" w:line="259" w:lineRule="auto"/>
        <w:jc w:val="both"/>
        <w:rPr>
          <w:rFonts w:ascii="Tahoma" w:eastAsia="Calibri" w:hAnsi="Tahoma" w:cs="Tahoma"/>
          <w:i/>
          <w:sz w:val="18"/>
          <w:szCs w:val="22"/>
        </w:rPr>
      </w:pPr>
      <w:hyperlink r:id="rId8" w:history="1">
        <w:r w:rsidR="00AE6D3D" w:rsidRPr="00AE6D3D">
          <w:rPr>
            <w:rFonts w:ascii="Tahoma" w:eastAsia="Calibri" w:hAnsi="Tahoma" w:cs="Tahoma"/>
            <w:i/>
            <w:color w:val="0000FF"/>
            <w:sz w:val="18"/>
            <w:szCs w:val="22"/>
            <w:u w:val="single"/>
          </w:rPr>
          <w:t>http://www.aeci.co.za/pdf/bbbee-certifcate/bbbee_certificate_2017.pdf</w:t>
        </w:r>
      </w:hyperlink>
      <w:r w:rsidR="00AE6D3D" w:rsidRPr="00AE6D3D">
        <w:rPr>
          <w:rFonts w:ascii="Tahoma" w:eastAsia="Calibri" w:hAnsi="Tahoma" w:cs="Tahoma"/>
          <w:i/>
          <w:sz w:val="18"/>
          <w:szCs w:val="22"/>
        </w:rPr>
        <w:t xml:space="preserve"> </w:t>
      </w:r>
    </w:p>
    <w:p w:rsidR="00AE6D3D" w:rsidRPr="00AE6D3D" w:rsidRDefault="00AE6D3D" w:rsidP="00AE6D3D">
      <w:pPr>
        <w:spacing w:after="160" w:line="259" w:lineRule="auto"/>
        <w:rPr>
          <w:rFonts w:ascii="Tahoma" w:eastAsia="Times New Roman" w:hAnsi="Tahoma" w:cs="Tahoma"/>
          <w:color w:val="000000"/>
          <w:kern w:val="24"/>
          <w:sz w:val="22"/>
          <w:szCs w:val="22"/>
        </w:rPr>
      </w:pPr>
    </w:p>
    <w:p w:rsidR="00AE6D3D" w:rsidRPr="00885AA0" w:rsidRDefault="00AE6D3D" w:rsidP="00AE6D3D">
      <w:pPr>
        <w:keepNext/>
        <w:keepLines/>
        <w:spacing w:before="40" w:line="259" w:lineRule="auto"/>
        <w:ind w:left="1080" w:hanging="360"/>
        <w:outlineLvl w:val="1"/>
        <w:rPr>
          <w:rFonts w:ascii="Tahoma" w:eastAsia="Times New Roman" w:hAnsi="Tahoma" w:cs="Tahoma"/>
          <w:b/>
          <w:color w:val="C00000"/>
          <w:sz w:val="26"/>
          <w:szCs w:val="26"/>
        </w:rPr>
      </w:pPr>
      <w:bookmarkStart w:id="1" w:name="_Toc487804750"/>
      <w:r w:rsidRPr="00885AA0">
        <w:rPr>
          <w:rFonts w:ascii="Tahoma" w:eastAsia="Times New Roman" w:hAnsi="Tahoma" w:cs="Tahoma"/>
          <w:b/>
          <w:color w:val="C00000"/>
          <w:sz w:val="26"/>
          <w:szCs w:val="26"/>
        </w:rPr>
        <w:t>Ownership</w:t>
      </w:r>
      <w:bookmarkEnd w:id="1"/>
    </w:p>
    <w:p w:rsidR="00AE6D3D" w:rsidRPr="00AE6D3D" w:rsidRDefault="00AE6D3D" w:rsidP="00AE6D3D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>AECI</w:t>
      </w:r>
      <w:r w:rsidR="003C28B1">
        <w:rPr>
          <w:rFonts w:ascii="Tahoma" w:eastAsia="Calibri" w:hAnsi="Tahoma" w:cs="Tahoma"/>
          <w:sz w:val="22"/>
          <w:szCs w:val="22"/>
        </w:rPr>
        <w:t>’s</w:t>
      </w:r>
      <w:r w:rsidRPr="00AE6D3D">
        <w:rPr>
          <w:rFonts w:ascii="Tahoma" w:eastAsia="Calibri" w:hAnsi="Tahoma" w:cs="Tahoma"/>
          <w:sz w:val="22"/>
          <w:szCs w:val="22"/>
        </w:rPr>
        <w:t xml:space="preserve"> B-BBEE ownership transactions were approved by </w:t>
      </w:r>
      <w:r w:rsidR="003C28B1">
        <w:rPr>
          <w:rFonts w:ascii="Tahoma" w:eastAsia="Calibri" w:hAnsi="Tahoma" w:cs="Tahoma"/>
          <w:sz w:val="22"/>
          <w:szCs w:val="22"/>
        </w:rPr>
        <w:t xml:space="preserve">its </w:t>
      </w:r>
      <w:r w:rsidRPr="00AE6D3D">
        <w:rPr>
          <w:rFonts w:ascii="Tahoma" w:eastAsia="Calibri" w:hAnsi="Tahoma" w:cs="Tahoma"/>
          <w:sz w:val="22"/>
          <w:szCs w:val="22"/>
        </w:rPr>
        <w:t>shareholders in January 2012</w:t>
      </w:r>
      <w:r w:rsidR="003C28B1">
        <w:rPr>
          <w:rFonts w:ascii="Tahoma" w:eastAsia="Calibri" w:hAnsi="Tahoma" w:cs="Tahoma"/>
          <w:sz w:val="22"/>
          <w:szCs w:val="22"/>
        </w:rPr>
        <w:t xml:space="preserve"> and</w:t>
      </w:r>
      <w:r w:rsidRPr="00AE6D3D">
        <w:rPr>
          <w:rFonts w:ascii="Tahoma" w:eastAsia="Calibri" w:hAnsi="Tahoma" w:cs="Tahoma"/>
          <w:sz w:val="22"/>
          <w:szCs w:val="22"/>
        </w:rPr>
        <w:t xml:space="preserve"> maximum points for the </w:t>
      </w:r>
      <w:r w:rsidR="003C28B1">
        <w:rPr>
          <w:rFonts w:ascii="Tahoma" w:eastAsia="Calibri" w:hAnsi="Tahoma" w:cs="Tahoma"/>
          <w:sz w:val="22"/>
          <w:szCs w:val="22"/>
        </w:rPr>
        <w:t>O</w:t>
      </w:r>
      <w:r w:rsidRPr="00AE6D3D">
        <w:rPr>
          <w:rFonts w:ascii="Tahoma" w:eastAsia="Calibri" w:hAnsi="Tahoma" w:cs="Tahoma"/>
          <w:sz w:val="22"/>
          <w:szCs w:val="22"/>
        </w:rPr>
        <w:t>wnership element</w:t>
      </w:r>
      <w:r w:rsidR="003C28B1">
        <w:rPr>
          <w:rFonts w:ascii="Tahoma" w:eastAsia="Calibri" w:hAnsi="Tahoma" w:cs="Tahoma"/>
          <w:sz w:val="22"/>
          <w:szCs w:val="22"/>
        </w:rPr>
        <w:t xml:space="preserve"> have been achieved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3C28B1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The current B-BBEE shareholding </w:t>
      </w:r>
      <w:r w:rsidR="004222F1">
        <w:rPr>
          <w:rFonts w:ascii="Tahoma" w:eastAsia="Calibri" w:hAnsi="Tahoma" w:cs="Tahoma"/>
          <w:sz w:val="22"/>
          <w:szCs w:val="22"/>
        </w:rPr>
        <w:t xml:space="preserve">comprises </w:t>
      </w:r>
      <w:r w:rsidRPr="00AE6D3D">
        <w:rPr>
          <w:rFonts w:ascii="Tahoma" w:eastAsia="Calibri" w:hAnsi="Tahoma" w:cs="Tahoma"/>
          <w:sz w:val="22"/>
          <w:szCs w:val="22"/>
        </w:rPr>
        <w:t xml:space="preserve">the AECI Employees Share Trust </w:t>
      </w:r>
      <w:proofErr w:type="gramStart"/>
      <w:r w:rsidR="003C28B1">
        <w:rPr>
          <w:rFonts w:ascii="Tahoma" w:eastAsia="Calibri" w:hAnsi="Tahoma" w:cs="Tahoma"/>
          <w:sz w:val="22"/>
          <w:szCs w:val="22"/>
        </w:rPr>
        <w:t xml:space="preserve">and </w:t>
      </w:r>
      <w:r w:rsidRPr="00AE6D3D">
        <w:rPr>
          <w:rFonts w:ascii="Tahoma" w:eastAsia="Calibri" w:hAnsi="Tahoma" w:cs="Tahoma"/>
          <w:sz w:val="22"/>
          <w:szCs w:val="22"/>
        </w:rPr>
        <w:t xml:space="preserve"> the</w:t>
      </w:r>
      <w:proofErr w:type="gramEnd"/>
      <w:r w:rsidRPr="00AE6D3D">
        <w:rPr>
          <w:rFonts w:ascii="Tahoma" w:eastAsia="Calibri" w:hAnsi="Tahoma" w:cs="Tahoma"/>
          <w:sz w:val="22"/>
          <w:szCs w:val="22"/>
        </w:rPr>
        <w:t xml:space="preserve"> AECI Community Education and Development Trust</w:t>
      </w:r>
      <w:r w:rsidR="003C28B1">
        <w:rPr>
          <w:rFonts w:ascii="Tahoma" w:eastAsia="Calibri" w:hAnsi="Tahoma" w:cs="Tahoma"/>
          <w:sz w:val="22"/>
          <w:szCs w:val="22"/>
        </w:rPr>
        <w:t>.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This ownership structure </w:t>
      </w:r>
      <w:r w:rsidR="003C28B1">
        <w:rPr>
          <w:rFonts w:ascii="Tahoma" w:eastAsia="Calibri" w:hAnsi="Tahoma" w:cs="Tahoma"/>
          <w:sz w:val="22"/>
          <w:szCs w:val="22"/>
        </w:rPr>
        <w:t xml:space="preserve">plus </w:t>
      </w:r>
      <w:r w:rsidRPr="00AE6D3D">
        <w:rPr>
          <w:rFonts w:ascii="Tahoma" w:eastAsia="Calibri" w:hAnsi="Tahoma" w:cs="Tahoma"/>
          <w:sz w:val="22"/>
          <w:szCs w:val="22"/>
        </w:rPr>
        <w:t>mandated investments and other public shareholders resulted in AECI achieving Black Ownership of 61</w:t>
      </w:r>
      <w:proofErr w:type="gramStart"/>
      <w:r w:rsidR="003C28B1">
        <w:rPr>
          <w:rFonts w:ascii="Tahoma" w:eastAsia="Calibri" w:hAnsi="Tahoma" w:cs="Tahoma"/>
          <w:sz w:val="22"/>
          <w:szCs w:val="22"/>
        </w:rPr>
        <w:t>,</w:t>
      </w:r>
      <w:r w:rsidRPr="00AE6D3D">
        <w:rPr>
          <w:rFonts w:ascii="Tahoma" w:eastAsia="Calibri" w:hAnsi="Tahoma" w:cs="Tahoma"/>
          <w:sz w:val="22"/>
          <w:szCs w:val="22"/>
        </w:rPr>
        <w:t>86</w:t>
      </w:r>
      <w:proofErr w:type="gramEnd"/>
      <w:r w:rsidRPr="00AE6D3D">
        <w:rPr>
          <w:rFonts w:ascii="Tahoma" w:eastAsia="Calibri" w:hAnsi="Tahoma" w:cs="Tahoma"/>
          <w:sz w:val="22"/>
          <w:szCs w:val="22"/>
        </w:rPr>
        <w:t>% and Black Female Ownership of 18</w:t>
      </w:r>
      <w:r w:rsidR="003C28B1">
        <w:rPr>
          <w:rFonts w:ascii="Tahoma" w:eastAsia="Calibri" w:hAnsi="Tahoma" w:cs="Tahoma"/>
          <w:sz w:val="22"/>
          <w:szCs w:val="22"/>
        </w:rPr>
        <w:t>,</w:t>
      </w:r>
      <w:r w:rsidRPr="00AE6D3D">
        <w:rPr>
          <w:rFonts w:ascii="Tahoma" w:eastAsia="Calibri" w:hAnsi="Tahoma" w:cs="Tahoma"/>
          <w:sz w:val="22"/>
          <w:szCs w:val="22"/>
        </w:rPr>
        <w:t>86% in terms of the Amended Codes.</w:t>
      </w:r>
      <w:r w:rsidRPr="00AE6D3D">
        <w:rPr>
          <w:rFonts w:ascii="Arial" w:eastAsia="Calibri" w:hAnsi="Arial" w:cs="Arial"/>
          <w:color w:val="414141"/>
          <w:sz w:val="20"/>
          <w:szCs w:val="20"/>
          <w:shd w:val="clear" w:color="auto" w:fill="FFFFFF"/>
        </w:rPr>
        <w:t xml:space="preserve"> </w:t>
      </w:r>
      <w:r w:rsidR="003C28B1">
        <w:rPr>
          <w:rFonts w:ascii="Arial" w:eastAsia="Calibri" w:hAnsi="Arial" w:cs="Arial"/>
          <w:color w:val="414141"/>
          <w:sz w:val="20"/>
          <w:szCs w:val="20"/>
          <w:shd w:val="clear" w:color="auto" w:fill="FFFFFF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AECI will maintain </w:t>
      </w:r>
      <w:r w:rsidR="000F547D">
        <w:rPr>
          <w:rFonts w:ascii="Tahoma" w:eastAsia="Calibri" w:hAnsi="Tahoma" w:cs="Tahoma"/>
          <w:sz w:val="22"/>
          <w:szCs w:val="22"/>
        </w:rPr>
        <w:t xml:space="preserve">this </w:t>
      </w:r>
      <w:r w:rsidRPr="00AE6D3D">
        <w:rPr>
          <w:rFonts w:ascii="Tahoma" w:eastAsia="Calibri" w:hAnsi="Tahoma" w:cs="Tahoma"/>
          <w:sz w:val="22"/>
          <w:szCs w:val="22"/>
        </w:rPr>
        <w:t>maximum scor</w:t>
      </w:r>
      <w:r w:rsidR="000F547D">
        <w:rPr>
          <w:rFonts w:ascii="Tahoma" w:eastAsia="Calibri" w:hAnsi="Tahoma" w:cs="Tahoma"/>
          <w:sz w:val="22"/>
          <w:szCs w:val="22"/>
        </w:rPr>
        <w:t>e going forward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</w:p>
    <w:p w:rsidR="00AE6D3D" w:rsidRPr="00AE6D3D" w:rsidRDefault="00AE6D3D" w:rsidP="00AE6D3D">
      <w:pPr>
        <w:spacing w:after="160" w:line="259" w:lineRule="auto"/>
        <w:jc w:val="both"/>
        <w:rPr>
          <w:rFonts w:ascii="Tahoma" w:eastAsia="Times New Roman" w:hAnsi="Tahoma" w:cs="Tahoma"/>
          <w:color w:val="000000"/>
          <w:kern w:val="24"/>
          <w:sz w:val="22"/>
          <w:szCs w:val="22"/>
        </w:rPr>
      </w:pPr>
    </w:p>
    <w:p w:rsidR="00AE6D3D" w:rsidRPr="00AE6D3D" w:rsidRDefault="00AE6D3D" w:rsidP="00AE6D3D">
      <w:pPr>
        <w:keepNext/>
        <w:keepLines/>
        <w:spacing w:before="40" w:line="259" w:lineRule="auto"/>
        <w:ind w:left="1080" w:hanging="360"/>
        <w:outlineLvl w:val="1"/>
        <w:rPr>
          <w:rFonts w:ascii="Tahoma" w:eastAsia="Times New Roman" w:hAnsi="Tahoma" w:cs="Tahoma"/>
          <w:b/>
          <w:color w:val="A91228"/>
          <w:sz w:val="26"/>
          <w:szCs w:val="26"/>
        </w:rPr>
      </w:pPr>
      <w:bookmarkStart w:id="2" w:name="_Toc487804751"/>
      <w:r w:rsidRPr="00AE6D3D">
        <w:rPr>
          <w:rFonts w:ascii="Tahoma" w:eastAsia="Times New Roman" w:hAnsi="Tahoma" w:cs="Tahoma"/>
          <w:b/>
          <w:color w:val="A91228"/>
          <w:sz w:val="26"/>
          <w:szCs w:val="26"/>
        </w:rPr>
        <w:t>Management Control and Skills Development</w:t>
      </w:r>
      <w:bookmarkEnd w:id="2"/>
    </w:p>
    <w:p w:rsidR="00AE6D3D" w:rsidRPr="00AE6D3D" w:rsidRDefault="00AE6D3D" w:rsidP="00AE6D3D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AECI subscribes to a culture of inclusivity and diversity.  </w:t>
      </w:r>
      <w:r w:rsidR="000F547D">
        <w:rPr>
          <w:rFonts w:ascii="Tahoma" w:eastAsia="Calibri" w:hAnsi="Tahoma" w:cs="Tahoma"/>
          <w:sz w:val="22"/>
          <w:szCs w:val="22"/>
        </w:rPr>
        <w:t>Its</w:t>
      </w:r>
      <w:r w:rsidRPr="00AE6D3D">
        <w:rPr>
          <w:rFonts w:ascii="Tahoma" w:eastAsia="Calibri" w:hAnsi="Tahoma" w:cs="Tahoma"/>
          <w:sz w:val="22"/>
          <w:szCs w:val="22"/>
        </w:rPr>
        <w:t xml:space="preserve"> integrated Human Capital initiatives are aimed at improving demographic diversity at all occupational levels, using the Economically Active Population as a framework. </w:t>
      </w:r>
      <w:r w:rsidR="000F547D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In this regard, annual qualitative and quantitative plans are </w:t>
      </w:r>
      <w:r w:rsidR="000F547D">
        <w:rPr>
          <w:rFonts w:ascii="Tahoma" w:eastAsia="Calibri" w:hAnsi="Tahoma" w:cs="Tahoma"/>
          <w:sz w:val="22"/>
          <w:szCs w:val="22"/>
        </w:rPr>
        <w:t>formulated</w:t>
      </w:r>
      <w:r w:rsidRPr="00AE6D3D">
        <w:rPr>
          <w:rFonts w:ascii="Tahoma" w:eastAsia="Calibri" w:hAnsi="Tahoma" w:cs="Tahoma"/>
          <w:sz w:val="22"/>
          <w:szCs w:val="22"/>
        </w:rPr>
        <w:t xml:space="preserve"> to ensure that </w:t>
      </w:r>
      <w:r w:rsidR="000F547D">
        <w:rPr>
          <w:rFonts w:ascii="Tahoma" w:eastAsia="Calibri" w:hAnsi="Tahoma" w:cs="Tahoma"/>
          <w:sz w:val="22"/>
          <w:szCs w:val="22"/>
        </w:rPr>
        <w:t>AECI’s</w:t>
      </w:r>
      <w:r w:rsidRPr="00AE6D3D">
        <w:rPr>
          <w:rFonts w:ascii="Tahoma" w:eastAsia="Calibri" w:hAnsi="Tahoma" w:cs="Tahoma"/>
          <w:sz w:val="22"/>
          <w:szCs w:val="22"/>
        </w:rPr>
        <w:t xml:space="preserve"> businesses work towards the achievement of </w:t>
      </w:r>
      <w:r w:rsidR="000F547D">
        <w:rPr>
          <w:rFonts w:ascii="Tahoma" w:eastAsia="Calibri" w:hAnsi="Tahoma" w:cs="Tahoma"/>
          <w:sz w:val="22"/>
          <w:szCs w:val="22"/>
        </w:rPr>
        <w:t xml:space="preserve">defined </w:t>
      </w:r>
      <w:r w:rsidRPr="00AE6D3D">
        <w:rPr>
          <w:rFonts w:ascii="Tahoma" w:eastAsia="Calibri" w:hAnsi="Tahoma" w:cs="Tahoma"/>
          <w:sz w:val="22"/>
          <w:szCs w:val="22"/>
        </w:rPr>
        <w:t>employment equity and skills development goals.</w:t>
      </w:r>
    </w:p>
    <w:p w:rsidR="000F547D" w:rsidRDefault="000F547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I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nclusion initiatives </w:t>
      </w:r>
      <w:r>
        <w:rPr>
          <w:rFonts w:ascii="Tahoma" w:eastAsia="Calibri" w:hAnsi="Tahoma" w:cs="Tahoma"/>
          <w:sz w:val="22"/>
          <w:szCs w:val="22"/>
        </w:rPr>
        <w:t>for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2017 are focused on </w:t>
      </w:r>
      <w:r>
        <w:rPr>
          <w:rFonts w:ascii="Tahoma" w:eastAsia="Calibri" w:hAnsi="Tahoma" w:cs="Tahoma"/>
          <w:sz w:val="22"/>
          <w:szCs w:val="22"/>
        </w:rPr>
        <w:t>women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at all occupational levels</w:t>
      </w:r>
      <w:r>
        <w:rPr>
          <w:rFonts w:ascii="Tahoma" w:eastAsia="Calibri" w:hAnsi="Tahoma" w:cs="Tahoma"/>
          <w:sz w:val="22"/>
          <w:szCs w:val="22"/>
        </w:rPr>
        <w:t>, and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in particular at senior levels</w:t>
      </w:r>
      <w:r>
        <w:rPr>
          <w:rFonts w:ascii="Tahoma" w:eastAsia="Calibri" w:hAnsi="Tahoma" w:cs="Tahoma"/>
          <w:sz w:val="22"/>
          <w:szCs w:val="22"/>
        </w:rPr>
        <w:t>, as well as on</w:t>
      </w:r>
      <w:r w:rsidR="004222F1">
        <w:rPr>
          <w:rFonts w:ascii="Tahoma" w:eastAsia="Calibri" w:hAnsi="Tahoma" w:cs="Tahoma"/>
          <w:sz w:val="22"/>
          <w:szCs w:val="22"/>
        </w:rPr>
        <w:t xml:space="preserve"> </w:t>
      </w:r>
      <w:r w:rsidR="00AE6D3D" w:rsidRPr="00AE6D3D">
        <w:rPr>
          <w:rFonts w:ascii="Tahoma" w:eastAsia="Calibri" w:hAnsi="Tahoma" w:cs="Tahoma"/>
          <w:sz w:val="22"/>
          <w:szCs w:val="22"/>
        </w:rPr>
        <w:t>people with disabilit</w:t>
      </w:r>
      <w:r>
        <w:rPr>
          <w:rFonts w:ascii="Tahoma" w:eastAsia="Calibri" w:hAnsi="Tahoma" w:cs="Tahoma"/>
          <w:sz w:val="22"/>
          <w:szCs w:val="22"/>
        </w:rPr>
        <w:t>ies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. </w:t>
      </w:r>
      <w:r>
        <w:rPr>
          <w:rFonts w:ascii="Tahoma" w:eastAsia="Calibri" w:hAnsi="Tahoma" w:cs="Tahoma"/>
          <w:sz w:val="22"/>
          <w:szCs w:val="22"/>
        </w:rPr>
        <w:t xml:space="preserve"> </w:t>
      </w: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Due to the scarcity of </w:t>
      </w:r>
      <w:r w:rsidR="000F547D">
        <w:rPr>
          <w:rFonts w:ascii="Tahoma" w:eastAsia="Calibri" w:hAnsi="Tahoma" w:cs="Tahoma"/>
          <w:sz w:val="22"/>
          <w:szCs w:val="22"/>
        </w:rPr>
        <w:t xml:space="preserve">some </w:t>
      </w:r>
      <w:r w:rsidRPr="00AE6D3D">
        <w:rPr>
          <w:rFonts w:ascii="Tahoma" w:eastAsia="Calibri" w:hAnsi="Tahoma" w:cs="Tahoma"/>
          <w:sz w:val="22"/>
          <w:szCs w:val="22"/>
        </w:rPr>
        <w:t xml:space="preserve">critical skills </w:t>
      </w:r>
      <w:r w:rsidR="000F547D">
        <w:rPr>
          <w:rFonts w:ascii="Tahoma" w:eastAsia="Calibri" w:hAnsi="Tahoma" w:cs="Tahoma"/>
          <w:sz w:val="22"/>
          <w:szCs w:val="22"/>
        </w:rPr>
        <w:t>in</w:t>
      </w:r>
      <w:r w:rsidRPr="00AE6D3D">
        <w:rPr>
          <w:rFonts w:ascii="Tahoma" w:eastAsia="Calibri" w:hAnsi="Tahoma" w:cs="Tahoma"/>
          <w:sz w:val="22"/>
          <w:szCs w:val="22"/>
        </w:rPr>
        <w:t xml:space="preserve"> the </w:t>
      </w:r>
      <w:r w:rsidR="000F547D">
        <w:rPr>
          <w:rFonts w:ascii="Tahoma" w:eastAsia="Calibri" w:hAnsi="Tahoma" w:cs="Tahoma"/>
          <w:sz w:val="22"/>
          <w:szCs w:val="22"/>
        </w:rPr>
        <w:t>c</w:t>
      </w:r>
      <w:r w:rsidRPr="00AE6D3D">
        <w:rPr>
          <w:rFonts w:ascii="Tahoma" w:eastAsia="Calibri" w:hAnsi="Tahoma" w:cs="Tahoma"/>
          <w:sz w:val="22"/>
          <w:szCs w:val="22"/>
        </w:rPr>
        <w:t>hemical</w:t>
      </w:r>
      <w:r w:rsidR="000F547D">
        <w:rPr>
          <w:rFonts w:ascii="Tahoma" w:eastAsia="Calibri" w:hAnsi="Tahoma" w:cs="Tahoma"/>
          <w:sz w:val="22"/>
          <w:szCs w:val="22"/>
        </w:rPr>
        <w:t>s industry</w:t>
      </w:r>
      <w:r w:rsidRPr="00AE6D3D">
        <w:rPr>
          <w:rFonts w:ascii="Tahoma" w:eastAsia="Calibri" w:hAnsi="Tahoma" w:cs="Tahoma"/>
          <w:sz w:val="22"/>
          <w:szCs w:val="22"/>
        </w:rPr>
        <w:t xml:space="preserve">, it is imperative that </w:t>
      </w:r>
      <w:r w:rsidR="000F547D">
        <w:rPr>
          <w:rFonts w:ascii="Tahoma" w:eastAsia="Calibri" w:hAnsi="Tahoma" w:cs="Tahoma"/>
          <w:sz w:val="22"/>
          <w:szCs w:val="22"/>
        </w:rPr>
        <w:t>AECI’s</w:t>
      </w:r>
      <w:r w:rsidRPr="00AE6D3D">
        <w:rPr>
          <w:rFonts w:ascii="Tahoma" w:eastAsia="Calibri" w:hAnsi="Tahoma" w:cs="Tahoma"/>
          <w:sz w:val="22"/>
          <w:szCs w:val="22"/>
        </w:rPr>
        <w:t xml:space="preserve"> skills development strategy </w:t>
      </w:r>
      <w:r w:rsidR="000F547D">
        <w:rPr>
          <w:rFonts w:ascii="Tahoma" w:eastAsia="Calibri" w:hAnsi="Tahoma" w:cs="Tahoma"/>
          <w:sz w:val="22"/>
          <w:szCs w:val="22"/>
        </w:rPr>
        <w:t xml:space="preserve">is </w:t>
      </w:r>
      <w:r w:rsidRPr="00AE6D3D">
        <w:rPr>
          <w:rFonts w:ascii="Tahoma" w:eastAsia="Calibri" w:hAnsi="Tahoma" w:cs="Tahoma"/>
          <w:sz w:val="22"/>
          <w:szCs w:val="22"/>
        </w:rPr>
        <w:t>align</w:t>
      </w:r>
      <w:r w:rsidR="000F547D">
        <w:rPr>
          <w:rFonts w:ascii="Tahoma" w:eastAsia="Calibri" w:hAnsi="Tahoma" w:cs="Tahoma"/>
          <w:sz w:val="22"/>
          <w:szCs w:val="22"/>
        </w:rPr>
        <w:t>ed with its</w:t>
      </w:r>
      <w:r w:rsidRPr="00AE6D3D">
        <w:rPr>
          <w:rFonts w:ascii="Tahoma" w:eastAsia="Calibri" w:hAnsi="Tahoma" w:cs="Tahoma"/>
          <w:sz w:val="22"/>
          <w:szCs w:val="22"/>
        </w:rPr>
        <w:t xml:space="preserve"> employment equity plans. </w:t>
      </w:r>
      <w:r w:rsidR="000F547D">
        <w:rPr>
          <w:rFonts w:ascii="Tahoma" w:eastAsia="Calibri" w:hAnsi="Tahoma" w:cs="Tahoma"/>
          <w:sz w:val="22"/>
          <w:szCs w:val="22"/>
        </w:rPr>
        <w:t xml:space="preserve"> An </w:t>
      </w:r>
      <w:r w:rsidRPr="00AE6D3D">
        <w:rPr>
          <w:rFonts w:ascii="Tahoma" w:eastAsia="Calibri" w:hAnsi="Tahoma" w:cs="Tahoma"/>
          <w:sz w:val="22"/>
          <w:szCs w:val="22"/>
        </w:rPr>
        <w:t>adequate number of learners, apprentices and interns</w:t>
      </w:r>
      <w:r w:rsidR="000F547D">
        <w:rPr>
          <w:rFonts w:ascii="Tahoma" w:eastAsia="Calibri" w:hAnsi="Tahoma" w:cs="Tahoma"/>
          <w:sz w:val="22"/>
          <w:szCs w:val="22"/>
        </w:rPr>
        <w:t xml:space="preserve"> continue to be supported to ensure that business requirements will be met into the future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0F547D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>In 2017 the focus is on improving the absorption rates of learners, apprentices and interns</w:t>
      </w:r>
      <w:r w:rsidR="000F547D">
        <w:rPr>
          <w:rFonts w:ascii="Tahoma" w:eastAsia="Calibri" w:hAnsi="Tahoma" w:cs="Tahoma"/>
          <w:sz w:val="22"/>
          <w:szCs w:val="22"/>
        </w:rPr>
        <w:t xml:space="preserve"> who have completed their studies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5B45EC">
        <w:rPr>
          <w:rFonts w:ascii="Tahoma" w:eastAsia="Calibri" w:hAnsi="Tahoma" w:cs="Tahoma"/>
          <w:sz w:val="22"/>
          <w:szCs w:val="22"/>
        </w:rPr>
        <w:t xml:space="preserve"> </w:t>
      </w: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lastRenderedPageBreak/>
        <w:t xml:space="preserve">AECI has initiated a reporting drive that will ensure </w:t>
      </w:r>
      <w:r w:rsidR="005B45EC">
        <w:rPr>
          <w:rFonts w:ascii="Tahoma" w:eastAsia="Calibri" w:hAnsi="Tahoma" w:cs="Tahoma"/>
          <w:sz w:val="22"/>
          <w:szCs w:val="22"/>
        </w:rPr>
        <w:t xml:space="preserve">the </w:t>
      </w:r>
      <w:r w:rsidRPr="00AE6D3D">
        <w:rPr>
          <w:rFonts w:ascii="Tahoma" w:eastAsia="Calibri" w:hAnsi="Tahoma" w:cs="Tahoma"/>
          <w:sz w:val="22"/>
          <w:szCs w:val="22"/>
        </w:rPr>
        <w:t xml:space="preserve">regular and accurate </w:t>
      </w:r>
      <w:r w:rsidR="005B45EC">
        <w:rPr>
          <w:rFonts w:ascii="Tahoma" w:eastAsia="Calibri" w:hAnsi="Tahoma" w:cs="Tahoma"/>
          <w:sz w:val="22"/>
          <w:szCs w:val="22"/>
        </w:rPr>
        <w:t>recording</w:t>
      </w:r>
      <w:r w:rsidR="004222F1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of skills development. </w:t>
      </w:r>
      <w:r w:rsidR="005B45EC">
        <w:rPr>
          <w:rFonts w:ascii="Tahoma" w:eastAsia="Calibri" w:hAnsi="Tahoma" w:cs="Tahoma"/>
          <w:sz w:val="22"/>
          <w:szCs w:val="22"/>
        </w:rPr>
        <w:t xml:space="preserve"> This is seen as being fundamental for improving the Skills Development score.  Ongoing efforts to</w:t>
      </w:r>
      <w:r w:rsidRPr="00AE6D3D">
        <w:rPr>
          <w:rFonts w:ascii="Tahoma" w:eastAsia="Calibri" w:hAnsi="Tahoma" w:cs="Tahoma"/>
          <w:sz w:val="22"/>
          <w:szCs w:val="22"/>
        </w:rPr>
        <w:t xml:space="preserve"> creat</w:t>
      </w:r>
      <w:r w:rsidR="005B45EC">
        <w:rPr>
          <w:rFonts w:ascii="Tahoma" w:eastAsia="Calibri" w:hAnsi="Tahoma" w:cs="Tahoma"/>
          <w:sz w:val="22"/>
          <w:szCs w:val="22"/>
        </w:rPr>
        <w:t>e</w:t>
      </w:r>
      <w:r w:rsidRPr="00AE6D3D">
        <w:rPr>
          <w:rFonts w:ascii="Tahoma" w:eastAsia="Calibri" w:hAnsi="Tahoma" w:cs="Tahoma"/>
          <w:sz w:val="22"/>
          <w:szCs w:val="22"/>
        </w:rPr>
        <w:t xml:space="preserve"> an inclusive work environment will </w:t>
      </w:r>
      <w:r w:rsidR="005B45EC">
        <w:rPr>
          <w:rFonts w:ascii="Tahoma" w:eastAsia="Calibri" w:hAnsi="Tahoma" w:cs="Tahoma"/>
          <w:sz w:val="22"/>
          <w:szCs w:val="22"/>
        </w:rPr>
        <w:t xml:space="preserve">assist in enhancing the retention and development </w:t>
      </w:r>
      <w:r w:rsidRPr="00AE6D3D">
        <w:rPr>
          <w:rFonts w:ascii="Tahoma" w:eastAsia="Calibri" w:hAnsi="Tahoma" w:cs="Tahoma"/>
          <w:sz w:val="22"/>
          <w:szCs w:val="22"/>
        </w:rPr>
        <w:t>of employees with disabilities.</w:t>
      </w: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color w:val="000000"/>
          <w:sz w:val="22"/>
          <w:szCs w:val="22"/>
          <w:lang w:eastAsia="en-GB"/>
        </w:rPr>
      </w:pPr>
    </w:p>
    <w:p w:rsidR="00AE6D3D" w:rsidRPr="00AE6D3D" w:rsidRDefault="00AE6D3D" w:rsidP="000F547D">
      <w:pPr>
        <w:keepNext/>
        <w:keepLines/>
        <w:spacing w:before="40" w:line="259" w:lineRule="auto"/>
        <w:ind w:left="1080" w:hanging="360"/>
        <w:jc w:val="both"/>
        <w:outlineLvl w:val="1"/>
        <w:rPr>
          <w:rFonts w:ascii="Tahoma" w:eastAsia="Times New Roman" w:hAnsi="Tahoma" w:cs="Tahoma"/>
          <w:b/>
          <w:color w:val="A91228"/>
          <w:sz w:val="26"/>
          <w:szCs w:val="26"/>
        </w:rPr>
      </w:pPr>
      <w:bookmarkStart w:id="3" w:name="_Toc487804752"/>
      <w:r w:rsidRPr="00AE6D3D">
        <w:rPr>
          <w:rFonts w:ascii="Tahoma" w:eastAsia="Times New Roman" w:hAnsi="Tahoma" w:cs="Tahoma"/>
          <w:b/>
          <w:color w:val="A91228"/>
          <w:sz w:val="26"/>
          <w:szCs w:val="26"/>
        </w:rPr>
        <w:t>Enterprise and Supplier Development</w:t>
      </w:r>
      <w:bookmarkEnd w:id="3"/>
    </w:p>
    <w:p w:rsidR="00AE6D3D" w:rsidRPr="00AE6D3D" w:rsidRDefault="00AE6D3D" w:rsidP="000F547D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A Global Strategic Sourcing department has been </w:t>
      </w:r>
      <w:r w:rsidR="005B45EC">
        <w:rPr>
          <w:rFonts w:ascii="Tahoma" w:eastAsia="Calibri" w:hAnsi="Tahoma" w:cs="Tahoma"/>
          <w:sz w:val="22"/>
          <w:szCs w:val="22"/>
        </w:rPr>
        <w:t>established for the AECI Group as a whole.  Inter alia, this team is tasked with</w:t>
      </w:r>
      <w:r w:rsidR="004222F1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>manag</w:t>
      </w:r>
      <w:r w:rsidR="005B45EC">
        <w:rPr>
          <w:rFonts w:ascii="Tahoma" w:eastAsia="Calibri" w:hAnsi="Tahoma" w:cs="Tahoma"/>
          <w:sz w:val="22"/>
          <w:szCs w:val="22"/>
        </w:rPr>
        <w:t>ing</w:t>
      </w:r>
      <w:r w:rsidRPr="00AE6D3D">
        <w:rPr>
          <w:rFonts w:ascii="Tahoma" w:eastAsia="Calibri" w:hAnsi="Tahoma" w:cs="Tahoma"/>
          <w:sz w:val="22"/>
          <w:szCs w:val="22"/>
        </w:rPr>
        <w:t xml:space="preserve"> Group</w:t>
      </w:r>
      <w:r w:rsidR="005B45EC">
        <w:rPr>
          <w:rFonts w:ascii="Tahoma" w:eastAsia="Calibri" w:hAnsi="Tahoma" w:cs="Tahoma"/>
          <w:sz w:val="22"/>
          <w:szCs w:val="22"/>
        </w:rPr>
        <w:t>-</w:t>
      </w:r>
      <w:r w:rsidRPr="00AE6D3D">
        <w:rPr>
          <w:rFonts w:ascii="Tahoma" w:eastAsia="Calibri" w:hAnsi="Tahoma" w:cs="Tahoma"/>
          <w:sz w:val="22"/>
          <w:szCs w:val="22"/>
        </w:rPr>
        <w:t xml:space="preserve">wide initiatives </w:t>
      </w:r>
      <w:r w:rsidR="005B45EC">
        <w:rPr>
          <w:rFonts w:ascii="Tahoma" w:eastAsia="Calibri" w:hAnsi="Tahoma" w:cs="Tahoma"/>
          <w:sz w:val="22"/>
          <w:szCs w:val="22"/>
        </w:rPr>
        <w:t>i</w:t>
      </w:r>
      <w:r w:rsidRPr="00AE6D3D">
        <w:rPr>
          <w:rFonts w:ascii="Tahoma" w:eastAsia="Calibri" w:hAnsi="Tahoma" w:cs="Tahoma"/>
          <w:sz w:val="22"/>
          <w:szCs w:val="22"/>
        </w:rPr>
        <w:t>n both Enterprise Development and Supplier Development</w:t>
      </w:r>
      <w:r w:rsidR="005B45EC">
        <w:rPr>
          <w:rFonts w:ascii="Tahoma" w:eastAsia="Calibri" w:hAnsi="Tahoma" w:cs="Tahoma"/>
          <w:sz w:val="22"/>
          <w:szCs w:val="22"/>
        </w:rPr>
        <w:t xml:space="preserve"> (ED&amp;SD)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5B45EC">
        <w:rPr>
          <w:rFonts w:ascii="Tahoma" w:eastAsia="Calibri" w:hAnsi="Tahoma" w:cs="Tahoma"/>
          <w:sz w:val="22"/>
          <w:szCs w:val="22"/>
        </w:rPr>
        <w:t xml:space="preserve"> Over the next five years </w:t>
      </w:r>
      <w:r w:rsidRPr="00AE6D3D">
        <w:rPr>
          <w:rFonts w:ascii="Tahoma" w:eastAsia="Calibri" w:hAnsi="Tahoma" w:cs="Tahoma"/>
          <w:sz w:val="22"/>
          <w:szCs w:val="22"/>
        </w:rPr>
        <w:t xml:space="preserve">AECI’s soon-to-be launched Good Chemistry Fund will invest up to R50 million in(ED&amp;SD in the chemicals industry.  </w:t>
      </w:r>
    </w:p>
    <w:p w:rsidR="00AE6D3D" w:rsidRPr="00AE6D3D" w:rsidRDefault="005B45EC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Through t</w:t>
      </w:r>
      <w:r w:rsidR="00AE6D3D" w:rsidRPr="00AE6D3D">
        <w:rPr>
          <w:rFonts w:ascii="Tahoma" w:eastAsia="Calibri" w:hAnsi="Tahoma" w:cs="Tahoma"/>
          <w:sz w:val="22"/>
          <w:szCs w:val="22"/>
        </w:rPr>
        <w:t>he Good Chemistry Fund</w:t>
      </w:r>
      <w:r>
        <w:rPr>
          <w:rFonts w:ascii="Tahoma" w:eastAsia="Calibri" w:hAnsi="Tahoma" w:cs="Tahoma"/>
          <w:sz w:val="22"/>
          <w:szCs w:val="22"/>
        </w:rPr>
        <w:t>,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business development services, investments (equity or grants) and loans</w:t>
      </w:r>
      <w:r>
        <w:rPr>
          <w:rFonts w:ascii="Tahoma" w:eastAsia="Calibri" w:hAnsi="Tahoma" w:cs="Tahoma"/>
          <w:sz w:val="22"/>
          <w:szCs w:val="22"/>
        </w:rPr>
        <w:t xml:space="preserve"> will be made available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. 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AECI’s efforts will </w:t>
      </w:r>
      <w:r>
        <w:rPr>
          <w:rFonts w:ascii="Tahoma" w:eastAsia="Calibri" w:hAnsi="Tahoma" w:cs="Tahoma"/>
          <w:sz w:val="22"/>
          <w:szCs w:val="22"/>
        </w:rPr>
        <w:t>support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broader </w:t>
      </w:r>
      <w:proofErr w:type="spellStart"/>
      <w:r w:rsidR="00AE6D3D" w:rsidRPr="00AE6D3D">
        <w:rPr>
          <w:rFonts w:ascii="Tahoma" w:eastAsia="Calibri" w:hAnsi="Tahoma" w:cs="Tahoma"/>
          <w:sz w:val="22"/>
          <w:szCs w:val="22"/>
        </w:rPr>
        <w:t>localisation</w:t>
      </w:r>
      <w:proofErr w:type="spellEnd"/>
      <w:r w:rsidR="00AE6D3D" w:rsidRPr="00AE6D3D">
        <w:rPr>
          <w:rFonts w:ascii="Tahoma" w:eastAsia="Calibri" w:hAnsi="Tahoma" w:cs="Tahoma"/>
          <w:sz w:val="22"/>
          <w:szCs w:val="22"/>
        </w:rPr>
        <w:t xml:space="preserve"> </w:t>
      </w:r>
      <w:r>
        <w:rPr>
          <w:rFonts w:ascii="Tahoma" w:eastAsia="Calibri" w:hAnsi="Tahoma" w:cs="Tahoma"/>
          <w:sz w:val="22"/>
          <w:szCs w:val="22"/>
        </w:rPr>
        <w:t>initiatives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in South Africa and</w:t>
      </w:r>
      <w:r>
        <w:rPr>
          <w:rFonts w:ascii="Tahoma" w:eastAsia="Calibri" w:hAnsi="Tahoma" w:cs="Tahoma"/>
          <w:sz w:val="22"/>
          <w:szCs w:val="22"/>
        </w:rPr>
        <w:t xml:space="preserve"> will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increase competitiveness in the </w:t>
      </w:r>
      <w:proofErr w:type="spellStart"/>
      <w:r w:rsidR="00AE6D3D" w:rsidRPr="00AE6D3D">
        <w:rPr>
          <w:rFonts w:ascii="Tahoma" w:eastAsia="Calibri" w:hAnsi="Tahoma" w:cs="Tahoma"/>
          <w:sz w:val="22"/>
          <w:szCs w:val="22"/>
        </w:rPr>
        <w:t>specialised</w:t>
      </w:r>
      <w:proofErr w:type="spellEnd"/>
      <w:r w:rsidR="00AE6D3D" w:rsidRPr="00AE6D3D">
        <w:rPr>
          <w:rFonts w:ascii="Tahoma" w:eastAsia="Calibri" w:hAnsi="Tahoma" w:cs="Tahoma"/>
          <w:sz w:val="22"/>
          <w:szCs w:val="22"/>
        </w:rPr>
        <w:t xml:space="preserve"> supply chain</w:t>
      </w:r>
      <w:r>
        <w:rPr>
          <w:rFonts w:ascii="Tahoma" w:eastAsia="Calibri" w:hAnsi="Tahoma" w:cs="Tahoma"/>
          <w:sz w:val="22"/>
          <w:szCs w:val="22"/>
        </w:rPr>
        <w:t xml:space="preserve"> that </w:t>
      </w:r>
      <w:proofErr w:type="spellStart"/>
      <w:r>
        <w:rPr>
          <w:rFonts w:ascii="Tahoma" w:eastAsia="Calibri" w:hAnsi="Tahoma" w:cs="Tahoma"/>
          <w:sz w:val="22"/>
          <w:szCs w:val="22"/>
        </w:rPr>
        <w:t>characterises</w:t>
      </w:r>
      <w:proofErr w:type="spellEnd"/>
      <w:r w:rsidR="00AE6D3D" w:rsidRPr="00AE6D3D">
        <w:rPr>
          <w:rFonts w:ascii="Tahoma" w:eastAsia="Calibri" w:hAnsi="Tahoma" w:cs="Tahoma"/>
          <w:sz w:val="22"/>
          <w:szCs w:val="22"/>
        </w:rPr>
        <w:t xml:space="preserve"> the </w:t>
      </w:r>
      <w:r>
        <w:rPr>
          <w:rFonts w:ascii="Tahoma" w:eastAsia="Calibri" w:hAnsi="Tahoma" w:cs="Tahoma"/>
          <w:sz w:val="22"/>
          <w:szCs w:val="22"/>
        </w:rPr>
        <w:t>local c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hemicals </w:t>
      </w:r>
      <w:r>
        <w:rPr>
          <w:rFonts w:ascii="Tahoma" w:eastAsia="Calibri" w:hAnsi="Tahoma" w:cs="Tahoma"/>
          <w:sz w:val="22"/>
          <w:szCs w:val="22"/>
        </w:rPr>
        <w:t>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ector. </w:t>
      </w:r>
    </w:p>
    <w:p w:rsidR="00C82159" w:rsidRDefault="00C82159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In drafting its ED&amp;SD strategy,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AECI collaborated with business, chemical industry bodies and small business development experts to assess gaps in </w:t>
      </w:r>
      <w:r w:rsidR="005B45EC">
        <w:rPr>
          <w:rFonts w:ascii="Tahoma" w:eastAsia="Calibri" w:hAnsi="Tahoma" w:cs="Tahoma"/>
          <w:sz w:val="22"/>
          <w:szCs w:val="22"/>
        </w:rPr>
        <w:t>its own</w:t>
      </w:r>
      <w:r>
        <w:rPr>
          <w:rFonts w:ascii="Tahoma" w:eastAsia="Calibri" w:hAnsi="Tahoma" w:cs="Tahoma"/>
          <w:sz w:val="22"/>
          <w:szCs w:val="22"/>
        </w:rPr>
        <w:t xml:space="preserve"> supply chain and in that of the industry as a whole. 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</w:t>
      </w:r>
      <w:r>
        <w:rPr>
          <w:rFonts w:ascii="Tahoma" w:eastAsia="Calibri" w:hAnsi="Tahoma" w:cs="Tahoma"/>
          <w:sz w:val="22"/>
          <w:szCs w:val="22"/>
        </w:rPr>
        <w:t>As a consequence, t</w:t>
      </w:r>
      <w:r w:rsidR="00AE6D3D" w:rsidRPr="00AE6D3D">
        <w:rPr>
          <w:rFonts w:ascii="Tahoma" w:eastAsia="Calibri" w:hAnsi="Tahoma" w:cs="Tahoma"/>
          <w:sz w:val="22"/>
          <w:szCs w:val="22"/>
        </w:rPr>
        <w:t>he ES</w:t>
      </w:r>
      <w:r>
        <w:rPr>
          <w:rFonts w:ascii="Tahoma" w:eastAsia="Calibri" w:hAnsi="Tahoma" w:cs="Tahoma"/>
          <w:sz w:val="22"/>
          <w:szCs w:val="22"/>
        </w:rPr>
        <w:t>&amp;S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D strategy objectives </w:t>
      </w:r>
      <w:r>
        <w:rPr>
          <w:rFonts w:ascii="Tahoma" w:eastAsia="Calibri" w:hAnsi="Tahoma" w:cs="Tahoma"/>
          <w:sz w:val="22"/>
          <w:szCs w:val="22"/>
        </w:rPr>
        <w:t xml:space="preserve">were defined as </w:t>
      </w:r>
      <w:r w:rsidR="00AE6D3D" w:rsidRPr="00AE6D3D">
        <w:rPr>
          <w:rFonts w:ascii="Tahoma" w:eastAsia="Calibri" w:hAnsi="Tahoma" w:cs="Tahoma"/>
          <w:sz w:val="22"/>
          <w:szCs w:val="22"/>
        </w:rPr>
        <w:t>assist</w:t>
      </w:r>
      <w:r>
        <w:rPr>
          <w:rFonts w:ascii="Tahoma" w:eastAsia="Calibri" w:hAnsi="Tahoma" w:cs="Tahoma"/>
          <w:sz w:val="22"/>
          <w:szCs w:val="22"/>
        </w:rPr>
        <w:t>ing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and accelerat</w:t>
      </w:r>
      <w:r>
        <w:rPr>
          <w:rFonts w:ascii="Tahoma" w:eastAsia="Calibri" w:hAnsi="Tahoma" w:cs="Tahoma"/>
          <w:sz w:val="22"/>
          <w:szCs w:val="22"/>
        </w:rPr>
        <w:t>ing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the development, sustainability and financial independence of identified beneficiaries. </w:t>
      </w:r>
    </w:p>
    <w:p w:rsidR="00AE6D3D" w:rsidRPr="00AE6D3D" w:rsidRDefault="00C82159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T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he focus </w:t>
      </w:r>
      <w:r>
        <w:rPr>
          <w:rFonts w:ascii="Tahoma" w:eastAsia="Calibri" w:hAnsi="Tahoma" w:cs="Tahoma"/>
          <w:sz w:val="22"/>
          <w:szCs w:val="22"/>
        </w:rPr>
        <w:t>in SD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is on increasing supplier diversity, competition and </w:t>
      </w:r>
      <w:r>
        <w:rPr>
          <w:rFonts w:ascii="Tahoma" w:eastAsia="Calibri" w:hAnsi="Tahoma" w:cs="Tahoma"/>
          <w:sz w:val="22"/>
          <w:szCs w:val="22"/>
        </w:rPr>
        <w:t xml:space="preserve">the </w:t>
      </w:r>
      <w:r w:rsidR="00AE6D3D" w:rsidRPr="00AE6D3D">
        <w:rPr>
          <w:rFonts w:ascii="Tahoma" w:eastAsia="Calibri" w:hAnsi="Tahoma" w:cs="Tahoma"/>
          <w:sz w:val="22"/>
          <w:szCs w:val="22"/>
        </w:rPr>
        <w:t>local manufactur</w:t>
      </w:r>
      <w:r>
        <w:rPr>
          <w:rFonts w:ascii="Tahoma" w:eastAsia="Calibri" w:hAnsi="Tahoma" w:cs="Tahoma"/>
          <w:sz w:val="22"/>
          <w:szCs w:val="22"/>
        </w:rPr>
        <w:t>e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of products in </w:t>
      </w:r>
      <w:r>
        <w:rPr>
          <w:rFonts w:ascii="Tahoma" w:eastAsia="Calibri" w:hAnsi="Tahoma" w:cs="Tahoma"/>
          <w:sz w:val="22"/>
          <w:szCs w:val="22"/>
        </w:rPr>
        <w:t>the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supply chain</w:t>
      </w:r>
      <w:r>
        <w:rPr>
          <w:rFonts w:ascii="Tahoma" w:eastAsia="Calibri" w:hAnsi="Tahoma" w:cs="Tahoma"/>
          <w:sz w:val="22"/>
          <w:szCs w:val="22"/>
        </w:rPr>
        <w:t xml:space="preserve">;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</w:t>
      </w:r>
      <w:r>
        <w:rPr>
          <w:rFonts w:ascii="Tahoma" w:eastAsia="Calibri" w:hAnsi="Tahoma" w:cs="Tahoma"/>
          <w:sz w:val="22"/>
          <w:szCs w:val="22"/>
        </w:rPr>
        <w:t>that for ED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is on supporting a pipeline of contenders in the </w:t>
      </w:r>
      <w:r>
        <w:rPr>
          <w:rFonts w:ascii="Tahoma" w:eastAsia="Calibri" w:hAnsi="Tahoma" w:cs="Tahoma"/>
          <w:sz w:val="22"/>
          <w:szCs w:val="22"/>
        </w:rPr>
        <w:t>c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hemicals sector that positively impact </w:t>
      </w:r>
      <w:r>
        <w:rPr>
          <w:rFonts w:ascii="Tahoma" w:eastAsia="Calibri" w:hAnsi="Tahoma" w:cs="Tahoma"/>
          <w:sz w:val="22"/>
          <w:szCs w:val="22"/>
        </w:rPr>
        <w:t>AECI’s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supplier and/or customer base. </w:t>
      </w:r>
    </w:p>
    <w:p w:rsidR="00AE6D3D" w:rsidRPr="00AE6D3D" w:rsidRDefault="00AE6D3D" w:rsidP="000F547D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Category set-asides for small businesses have already been initiated </w:t>
      </w:r>
      <w:r w:rsidR="00C82159">
        <w:rPr>
          <w:rFonts w:ascii="Tahoma" w:eastAsia="Calibri" w:hAnsi="Tahoma" w:cs="Tahoma"/>
          <w:sz w:val="22"/>
          <w:szCs w:val="22"/>
        </w:rPr>
        <w:t>as part of</w:t>
      </w:r>
      <w:r w:rsidR="004222F1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>preferential procurement</w:t>
      </w:r>
      <w:r w:rsidR="00C82159">
        <w:rPr>
          <w:rFonts w:ascii="Tahoma" w:eastAsia="Calibri" w:hAnsi="Tahoma" w:cs="Tahoma"/>
          <w:sz w:val="22"/>
          <w:szCs w:val="22"/>
        </w:rPr>
        <w:t xml:space="preserve"> initiatives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</w:p>
    <w:p w:rsidR="00AE6D3D" w:rsidRPr="00AE6D3D" w:rsidRDefault="00AE6D3D" w:rsidP="00AE6D3D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AE6D3D">
      <w:pPr>
        <w:keepNext/>
        <w:keepLines/>
        <w:spacing w:before="40" w:line="259" w:lineRule="auto"/>
        <w:ind w:left="1080" w:hanging="360"/>
        <w:outlineLvl w:val="1"/>
        <w:rPr>
          <w:rFonts w:ascii="Tahoma" w:eastAsia="Times New Roman" w:hAnsi="Tahoma" w:cs="Tahoma"/>
          <w:b/>
          <w:color w:val="A91228"/>
          <w:sz w:val="26"/>
          <w:szCs w:val="26"/>
        </w:rPr>
      </w:pPr>
      <w:bookmarkStart w:id="4" w:name="_Toc487804753"/>
      <w:r w:rsidRPr="00AE6D3D">
        <w:rPr>
          <w:rFonts w:ascii="Tahoma" w:eastAsia="Times New Roman" w:hAnsi="Tahoma" w:cs="Tahoma"/>
          <w:b/>
          <w:color w:val="A91228"/>
          <w:sz w:val="26"/>
          <w:szCs w:val="26"/>
        </w:rPr>
        <w:t xml:space="preserve">Socio-economic </w:t>
      </w:r>
      <w:r w:rsidR="00885AA0">
        <w:rPr>
          <w:rFonts w:ascii="Tahoma" w:eastAsia="Times New Roman" w:hAnsi="Tahoma" w:cs="Tahoma"/>
          <w:b/>
          <w:color w:val="A91228"/>
          <w:sz w:val="26"/>
          <w:szCs w:val="26"/>
        </w:rPr>
        <w:t>D</w:t>
      </w:r>
      <w:r w:rsidRPr="00AE6D3D">
        <w:rPr>
          <w:rFonts w:ascii="Tahoma" w:eastAsia="Times New Roman" w:hAnsi="Tahoma" w:cs="Tahoma"/>
          <w:b/>
          <w:color w:val="A91228"/>
          <w:sz w:val="26"/>
          <w:szCs w:val="26"/>
        </w:rPr>
        <w:t>evelopment</w:t>
      </w:r>
      <w:bookmarkEnd w:id="4"/>
    </w:p>
    <w:p w:rsidR="00AE6D3D" w:rsidRPr="00AE6D3D" w:rsidRDefault="00AE6D3D" w:rsidP="00AE6D3D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:rsidR="00AE6D3D" w:rsidRPr="00AE6D3D" w:rsidRDefault="00AE6D3D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Socio-economic development (SED) is a national and global imperative </w:t>
      </w:r>
      <w:r w:rsidR="00C82159">
        <w:rPr>
          <w:rFonts w:ascii="Tahoma" w:eastAsia="Calibri" w:hAnsi="Tahoma" w:cs="Tahoma"/>
          <w:sz w:val="22"/>
          <w:szCs w:val="22"/>
        </w:rPr>
        <w:t>that</w:t>
      </w:r>
      <w:r w:rsidRPr="00AE6D3D">
        <w:rPr>
          <w:rFonts w:ascii="Tahoma" w:eastAsia="Calibri" w:hAnsi="Tahoma" w:cs="Tahoma"/>
          <w:sz w:val="22"/>
          <w:szCs w:val="22"/>
        </w:rPr>
        <w:t xml:space="preserve"> is embedded in the AECI Group</w:t>
      </w:r>
      <w:r w:rsidR="00C82159">
        <w:rPr>
          <w:rFonts w:ascii="Tahoma" w:eastAsia="Calibri" w:hAnsi="Tahoma" w:cs="Tahoma"/>
          <w:sz w:val="22"/>
          <w:szCs w:val="22"/>
        </w:rPr>
        <w:t>’s ethos</w:t>
      </w:r>
      <w:r w:rsidRPr="00AE6D3D">
        <w:rPr>
          <w:rFonts w:ascii="Tahoma" w:eastAsia="Calibri" w:hAnsi="Tahoma" w:cs="Tahoma"/>
          <w:sz w:val="22"/>
          <w:szCs w:val="22"/>
        </w:rPr>
        <w:t xml:space="preserve">. </w:t>
      </w:r>
      <w:r w:rsidR="00C82159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AECI is a socially responsible </w:t>
      </w:r>
      <w:r w:rsidR="00C82159">
        <w:rPr>
          <w:rFonts w:ascii="Tahoma" w:eastAsia="Calibri" w:hAnsi="Tahoma" w:cs="Tahoma"/>
          <w:sz w:val="22"/>
          <w:szCs w:val="22"/>
        </w:rPr>
        <w:t>Company that</w:t>
      </w:r>
      <w:r w:rsidRPr="00AE6D3D">
        <w:rPr>
          <w:rFonts w:ascii="Tahoma" w:eastAsia="Calibri" w:hAnsi="Tahoma" w:cs="Tahoma"/>
          <w:sz w:val="22"/>
          <w:szCs w:val="22"/>
        </w:rPr>
        <w:t xml:space="preserve"> invest</w:t>
      </w:r>
      <w:r w:rsidR="00C82159">
        <w:rPr>
          <w:rFonts w:ascii="Tahoma" w:eastAsia="Calibri" w:hAnsi="Tahoma" w:cs="Tahoma"/>
          <w:sz w:val="22"/>
          <w:szCs w:val="22"/>
        </w:rPr>
        <w:t>s</w:t>
      </w:r>
      <w:r w:rsidRPr="00AE6D3D">
        <w:rPr>
          <w:rFonts w:ascii="Tahoma" w:eastAsia="Calibri" w:hAnsi="Tahoma" w:cs="Tahoma"/>
          <w:sz w:val="22"/>
          <w:szCs w:val="22"/>
        </w:rPr>
        <w:t xml:space="preserve"> in effective community-focused </w:t>
      </w:r>
      <w:proofErr w:type="spellStart"/>
      <w:r w:rsidRPr="00AE6D3D">
        <w:rPr>
          <w:rFonts w:ascii="Tahoma" w:eastAsia="Calibri" w:hAnsi="Tahoma" w:cs="Tahoma"/>
          <w:sz w:val="22"/>
          <w:szCs w:val="22"/>
        </w:rPr>
        <w:t>organisations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and initiatives</w:t>
      </w:r>
      <w:r w:rsidR="00C82159">
        <w:rPr>
          <w:rFonts w:ascii="Tahoma" w:eastAsia="Calibri" w:hAnsi="Tahoma" w:cs="Tahoma"/>
          <w:sz w:val="22"/>
          <w:szCs w:val="22"/>
        </w:rPr>
        <w:t xml:space="preserve"> so as to</w:t>
      </w:r>
      <w:r w:rsidRPr="00AE6D3D">
        <w:rPr>
          <w:rFonts w:ascii="Tahoma" w:eastAsia="Calibri" w:hAnsi="Tahoma" w:cs="Tahoma"/>
          <w:sz w:val="22"/>
          <w:szCs w:val="22"/>
        </w:rPr>
        <w:t xml:space="preserve"> develop and uplift </w:t>
      </w:r>
      <w:r w:rsidR="00885AA0">
        <w:rPr>
          <w:rFonts w:ascii="Tahoma" w:eastAsia="Calibri" w:hAnsi="Tahoma" w:cs="Tahoma"/>
          <w:sz w:val="22"/>
          <w:szCs w:val="22"/>
        </w:rPr>
        <w:t xml:space="preserve">individuals and </w:t>
      </w:r>
      <w:r w:rsidRPr="00AE6D3D">
        <w:rPr>
          <w:rFonts w:ascii="Tahoma" w:eastAsia="Calibri" w:hAnsi="Tahoma" w:cs="Tahoma"/>
          <w:sz w:val="22"/>
          <w:szCs w:val="22"/>
        </w:rPr>
        <w:t xml:space="preserve">communities </w:t>
      </w:r>
      <w:proofErr w:type="spellStart"/>
      <w:r w:rsidR="00C82159">
        <w:rPr>
          <w:rFonts w:ascii="Tahoma" w:eastAsia="Calibri" w:hAnsi="Tahoma" w:cs="Tahoma"/>
          <w:sz w:val="22"/>
          <w:szCs w:val="22"/>
        </w:rPr>
        <w:t>neighbouring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its operations. </w:t>
      </w:r>
      <w:r w:rsidR="00C82159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SED </w:t>
      </w:r>
      <w:r w:rsidR="00C82159">
        <w:rPr>
          <w:rFonts w:ascii="Tahoma" w:eastAsia="Calibri" w:hAnsi="Tahoma" w:cs="Tahoma"/>
          <w:sz w:val="22"/>
          <w:szCs w:val="22"/>
        </w:rPr>
        <w:t>here</w:t>
      </w:r>
      <w:r w:rsidRPr="00AE6D3D">
        <w:rPr>
          <w:rFonts w:ascii="Tahoma" w:eastAsia="Calibri" w:hAnsi="Tahoma" w:cs="Tahoma"/>
          <w:sz w:val="22"/>
          <w:szCs w:val="22"/>
        </w:rPr>
        <w:t xml:space="preserve"> refers to community development as defined by South African legislation. </w:t>
      </w:r>
      <w:r w:rsidR="00885AA0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 xml:space="preserve">International initiatives are defined in </w:t>
      </w:r>
      <w:r w:rsidR="00885AA0">
        <w:rPr>
          <w:rFonts w:ascii="Tahoma" w:eastAsia="Calibri" w:hAnsi="Tahoma" w:cs="Tahoma"/>
          <w:sz w:val="22"/>
          <w:szCs w:val="22"/>
        </w:rPr>
        <w:t>line</w:t>
      </w:r>
      <w:r w:rsidRPr="00AE6D3D">
        <w:rPr>
          <w:rFonts w:ascii="Tahoma" w:eastAsia="Calibri" w:hAnsi="Tahoma" w:cs="Tahoma"/>
          <w:sz w:val="22"/>
          <w:szCs w:val="22"/>
        </w:rPr>
        <w:t xml:space="preserve"> with legislation in the countries in which AECI operates. </w:t>
      </w:r>
      <w:r w:rsidR="00885AA0">
        <w:rPr>
          <w:rFonts w:ascii="Tahoma" w:eastAsia="Calibri" w:hAnsi="Tahoma" w:cs="Tahoma"/>
          <w:sz w:val="22"/>
          <w:szCs w:val="22"/>
        </w:rPr>
        <w:t xml:space="preserve"> </w:t>
      </w:r>
      <w:r w:rsidRPr="00AE6D3D">
        <w:rPr>
          <w:rFonts w:ascii="Tahoma" w:eastAsia="Calibri" w:hAnsi="Tahoma" w:cs="Tahoma"/>
          <w:sz w:val="22"/>
          <w:szCs w:val="22"/>
        </w:rPr>
        <w:t>AECI</w:t>
      </w:r>
      <w:r w:rsidR="00885AA0">
        <w:rPr>
          <w:rFonts w:ascii="Tahoma" w:eastAsia="Calibri" w:hAnsi="Tahoma" w:cs="Tahoma"/>
          <w:sz w:val="22"/>
          <w:szCs w:val="22"/>
        </w:rPr>
        <w:t>’s</w:t>
      </w:r>
      <w:r w:rsidRPr="00AE6D3D">
        <w:rPr>
          <w:rFonts w:ascii="Tahoma" w:eastAsia="Calibri" w:hAnsi="Tahoma" w:cs="Tahoma"/>
          <w:sz w:val="22"/>
          <w:szCs w:val="22"/>
        </w:rPr>
        <w:t xml:space="preserve"> SED </w:t>
      </w:r>
      <w:proofErr w:type="spellStart"/>
      <w:r w:rsidRPr="00AE6D3D">
        <w:rPr>
          <w:rFonts w:ascii="Tahoma" w:eastAsia="Calibri" w:hAnsi="Tahoma" w:cs="Tahoma"/>
          <w:sz w:val="22"/>
          <w:szCs w:val="22"/>
        </w:rPr>
        <w:t>programmes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are driven by strategic social investment, community empowerment, meaningful partnerships and good governance that </w:t>
      </w:r>
      <w:proofErr w:type="gramStart"/>
      <w:r w:rsidRPr="00AE6D3D">
        <w:rPr>
          <w:rFonts w:ascii="Tahoma" w:eastAsia="Calibri" w:hAnsi="Tahoma" w:cs="Tahoma"/>
          <w:sz w:val="22"/>
          <w:szCs w:val="22"/>
        </w:rPr>
        <w:t>ensures</w:t>
      </w:r>
      <w:proofErr w:type="gramEnd"/>
      <w:r w:rsidRPr="00AE6D3D">
        <w:rPr>
          <w:rFonts w:ascii="Tahoma" w:eastAsia="Calibri" w:hAnsi="Tahoma" w:cs="Tahoma"/>
          <w:sz w:val="22"/>
          <w:szCs w:val="22"/>
        </w:rPr>
        <w:t xml:space="preserve"> sustainable development by “teaching people to fish rather than giving them a fish”.</w:t>
      </w:r>
    </w:p>
    <w:p w:rsidR="00AE6D3D" w:rsidRPr="00AE6D3D" w:rsidRDefault="00AE6D3D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 w:rsidRPr="00AE6D3D">
        <w:rPr>
          <w:rFonts w:ascii="Tahoma" w:eastAsia="Calibri" w:hAnsi="Tahoma" w:cs="Tahoma"/>
          <w:sz w:val="22"/>
          <w:szCs w:val="22"/>
        </w:rPr>
        <w:t xml:space="preserve">Efforts are </w:t>
      </w:r>
      <w:r w:rsidR="00885AA0" w:rsidRPr="00AE6D3D">
        <w:rPr>
          <w:rFonts w:ascii="Tahoma" w:eastAsia="Calibri" w:hAnsi="Tahoma" w:cs="Tahoma"/>
          <w:sz w:val="22"/>
          <w:szCs w:val="22"/>
        </w:rPr>
        <w:t>channeled</w:t>
      </w:r>
      <w:r w:rsidRPr="00AE6D3D">
        <w:rPr>
          <w:rFonts w:ascii="Tahoma" w:eastAsia="Calibri" w:hAnsi="Tahoma" w:cs="Tahoma"/>
          <w:sz w:val="22"/>
          <w:szCs w:val="22"/>
        </w:rPr>
        <w:t xml:space="preserve"> </w:t>
      </w:r>
      <w:r w:rsidR="00885AA0">
        <w:rPr>
          <w:rFonts w:ascii="Tahoma" w:eastAsia="Calibri" w:hAnsi="Tahoma" w:cs="Tahoma"/>
          <w:sz w:val="22"/>
          <w:szCs w:val="22"/>
        </w:rPr>
        <w:t>via</w:t>
      </w:r>
      <w:r w:rsidRPr="00AE6D3D">
        <w:rPr>
          <w:rFonts w:ascii="Tahoma" w:eastAsia="Calibri" w:hAnsi="Tahoma" w:cs="Tahoma"/>
          <w:sz w:val="22"/>
          <w:szCs w:val="22"/>
        </w:rPr>
        <w:t xml:space="preserve"> three key vehicles aligned with the business strategy</w:t>
      </w:r>
      <w:r w:rsidR="00885AA0">
        <w:rPr>
          <w:rFonts w:ascii="Tahoma" w:eastAsia="Calibri" w:hAnsi="Tahoma" w:cs="Tahoma"/>
          <w:sz w:val="22"/>
          <w:szCs w:val="22"/>
        </w:rPr>
        <w:t>:  the</w:t>
      </w:r>
      <w:r w:rsidRPr="00AE6D3D">
        <w:rPr>
          <w:rFonts w:ascii="Tahoma" w:eastAsia="Calibri" w:hAnsi="Tahoma" w:cs="Tahoma"/>
          <w:sz w:val="22"/>
          <w:szCs w:val="22"/>
        </w:rPr>
        <w:t> AECI Group CSI Fund, </w:t>
      </w:r>
      <w:r w:rsidR="00885AA0">
        <w:rPr>
          <w:rFonts w:ascii="Tahoma" w:eastAsia="Calibri" w:hAnsi="Tahoma" w:cs="Tahoma"/>
          <w:sz w:val="22"/>
          <w:szCs w:val="22"/>
        </w:rPr>
        <w:t xml:space="preserve">the </w:t>
      </w:r>
      <w:r w:rsidRPr="00AE6D3D">
        <w:rPr>
          <w:rFonts w:ascii="Tahoma" w:eastAsia="Calibri" w:hAnsi="Tahoma" w:cs="Tahoma"/>
          <w:sz w:val="22"/>
          <w:szCs w:val="22"/>
        </w:rPr>
        <w:t>AECI Community Education and Development Trust and </w:t>
      </w:r>
      <w:r w:rsidR="00885AA0">
        <w:rPr>
          <w:rFonts w:ascii="Tahoma" w:eastAsia="Calibri" w:hAnsi="Tahoma" w:cs="Tahoma"/>
          <w:sz w:val="22"/>
          <w:szCs w:val="22"/>
        </w:rPr>
        <w:t xml:space="preserve">the </w:t>
      </w:r>
      <w:proofErr w:type="spellStart"/>
      <w:r w:rsidRPr="00AE6D3D">
        <w:rPr>
          <w:rFonts w:ascii="Tahoma" w:eastAsia="Calibri" w:hAnsi="Tahoma" w:cs="Tahoma"/>
          <w:sz w:val="22"/>
          <w:szCs w:val="22"/>
        </w:rPr>
        <w:t>Tiso</w:t>
      </w:r>
      <w:proofErr w:type="spellEnd"/>
      <w:r w:rsidRPr="00AE6D3D">
        <w:rPr>
          <w:rFonts w:ascii="Tahoma" w:eastAsia="Calibri" w:hAnsi="Tahoma" w:cs="Tahoma"/>
          <w:sz w:val="22"/>
          <w:szCs w:val="22"/>
        </w:rPr>
        <w:t xml:space="preserve"> AEL Development Trust.</w:t>
      </w:r>
    </w:p>
    <w:p w:rsidR="00AE6D3D" w:rsidRPr="00AE6D3D" w:rsidRDefault="00AE6D3D" w:rsidP="00C82159">
      <w:pPr>
        <w:spacing w:after="160" w:line="259" w:lineRule="auto"/>
        <w:jc w:val="both"/>
        <w:rPr>
          <w:rFonts w:ascii="Tahoma" w:eastAsia="Calibri" w:hAnsi="Tahoma" w:cs="Tahoma"/>
          <w:i/>
          <w:sz w:val="20"/>
          <w:szCs w:val="22"/>
        </w:rPr>
      </w:pPr>
      <w:r w:rsidRPr="00AE6D3D">
        <w:rPr>
          <w:rFonts w:ascii="Tahoma" w:eastAsia="Calibri" w:hAnsi="Tahoma" w:cs="Tahoma"/>
          <w:i/>
          <w:sz w:val="20"/>
          <w:szCs w:val="22"/>
        </w:rPr>
        <w:t xml:space="preserve">Please click here to view more information on the AECI Group Socio-economic Development </w:t>
      </w:r>
      <w:proofErr w:type="spellStart"/>
      <w:r w:rsidRPr="00AE6D3D">
        <w:rPr>
          <w:rFonts w:ascii="Tahoma" w:eastAsia="Calibri" w:hAnsi="Tahoma" w:cs="Tahoma"/>
          <w:i/>
          <w:sz w:val="20"/>
          <w:szCs w:val="22"/>
        </w:rPr>
        <w:t>Programmes</w:t>
      </w:r>
      <w:proofErr w:type="spellEnd"/>
      <w:r w:rsidRPr="00AE6D3D">
        <w:rPr>
          <w:rFonts w:ascii="Tahoma" w:eastAsia="Calibri" w:hAnsi="Tahoma" w:cs="Tahoma"/>
          <w:i/>
          <w:sz w:val="20"/>
          <w:szCs w:val="22"/>
        </w:rPr>
        <w:t xml:space="preserve">: </w:t>
      </w:r>
      <w:hyperlink r:id="rId9" w:history="1">
        <w:r w:rsidRPr="00AE6D3D">
          <w:rPr>
            <w:rFonts w:ascii="Tahoma" w:eastAsia="Calibri" w:hAnsi="Tahoma" w:cs="Tahoma"/>
            <w:i/>
            <w:sz w:val="20"/>
            <w:szCs w:val="22"/>
          </w:rPr>
          <w:t>http://www.aeci.co.za/cc_sedp_intro.php</w:t>
        </w:r>
      </w:hyperlink>
    </w:p>
    <w:p w:rsidR="00885AA0" w:rsidRPr="00AE6D3D" w:rsidRDefault="00885AA0" w:rsidP="00885AA0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Even in terms of the Amended Codes, </w:t>
      </w:r>
      <w:r w:rsidRPr="00AE6D3D">
        <w:rPr>
          <w:rFonts w:ascii="Tahoma" w:eastAsia="Calibri" w:hAnsi="Tahoma" w:cs="Tahoma"/>
          <w:sz w:val="22"/>
          <w:szCs w:val="22"/>
        </w:rPr>
        <w:t xml:space="preserve">AECI </w:t>
      </w:r>
      <w:r>
        <w:rPr>
          <w:rFonts w:ascii="Tahoma" w:eastAsia="Calibri" w:hAnsi="Tahoma" w:cs="Tahoma"/>
          <w:sz w:val="22"/>
          <w:szCs w:val="22"/>
        </w:rPr>
        <w:t>again achieved the maximum score in the Socio-economic Development element of its B-BBEE Contributor rating</w:t>
      </w:r>
      <w:r w:rsidR="004222F1">
        <w:rPr>
          <w:rFonts w:ascii="Tahoma" w:eastAsia="Calibri" w:hAnsi="Tahoma" w:cs="Tahoma"/>
          <w:sz w:val="22"/>
          <w:szCs w:val="22"/>
        </w:rPr>
        <w:t>;</w:t>
      </w:r>
      <w:r>
        <w:rPr>
          <w:rFonts w:ascii="Tahoma" w:eastAsia="Calibri" w:hAnsi="Tahoma" w:cs="Tahoma"/>
          <w:sz w:val="22"/>
          <w:szCs w:val="22"/>
        </w:rPr>
        <w:t xml:space="preserve"> this score is not expected to decrease going forward.  </w:t>
      </w:r>
    </w:p>
    <w:p w:rsidR="00AE6D3D" w:rsidRPr="00AE6D3D" w:rsidRDefault="00AE6D3D" w:rsidP="00C82159">
      <w:pPr>
        <w:spacing w:after="160" w:line="259" w:lineRule="auto"/>
        <w:jc w:val="both"/>
        <w:rPr>
          <w:rFonts w:ascii="Tahoma" w:eastAsia="Times New Roman" w:hAnsi="Tahoma" w:cs="Tahoma"/>
          <w:color w:val="414141"/>
          <w:sz w:val="22"/>
          <w:szCs w:val="22"/>
          <w:lang w:val="en-ZA" w:eastAsia="en-ZA"/>
        </w:rPr>
      </w:pPr>
    </w:p>
    <w:p w:rsidR="00AE6D3D" w:rsidRPr="00AE6D3D" w:rsidRDefault="00AE6D3D" w:rsidP="00C82159">
      <w:pPr>
        <w:keepNext/>
        <w:keepLines/>
        <w:spacing w:before="40" w:line="259" w:lineRule="auto"/>
        <w:ind w:left="1080" w:hanging="360"/>
        <w:jc w:val="both"/>
        <w:outlineLvl w:val="1"/>
        <w:rPr>
          <w:rFonts w:ascii="Tahoma" w:eastAsia="Times New Roman" w:hAnsi="Tahoma" w:cs="Tahoma"/>
          <w:b/>
          <w:color w:val="A91228"/>
          <w:sz w:val="26"/>
          <w:szCs w:val="26"/>
        </w:rPr>
      </w:pPr>
      <w:r w:rsidRPr="00AE6D3D">
        <w:rPr>
          <w:rFonts w:ascii="Tahoma" w:eastAsia="Times New Roman" w:hAnsi="Tahoma" w:cs="Tahoma"/>
          <w:b/>
          <w:color w:val="A91228"/>
          <w:sz w:val="26"/>
          <w:szCs w:val="26"/>
        </w:rPr>
        <w:t>Conclusion</w:t>
      </w:r>
    </w:p>
    <w:p w:rsidR="00AE6D3D" w:rsidRPr="00AE6D3D" w:rsidRDefault="00AE6D3D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210AF6" w:rsidRDefault="00885AA0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For its next B-BBEE Contributor rating,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AECI will maintain its Ownership and Socio-economic Development scores. </w:t>
      </w:r>
      <w:r w:rsidR="00210AF6">
        <w:rPr>
          <w:rFonts w:ascii="Tahoma" w:eastAsia="Calibri" w:hAnsi="Tahoma" w:cs="Tahoma"/>
          <w:sz w:val="22"/>
          <w:szCs w:val="22"/>
        </w:rPr>
        <w:t xml:space="preserve"> There is now a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strong focus </w:t>
      </w:r>
      <w:r w:rsidR="00210AF6">
        <w:rPr>
          <w:rFonts w:ascii="Tahoma" w:eastAsia="Calibri" w:hAnsi="Tahoma" w:cs="Tahoma"/>
          <w:sz w:val="22"/>
          <w:szCs w:val="22"/>
        </w:rPr>
        <w:t xml:space="preserve">on achieving more points in the ED&amp;SD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element </w:t>
      </w:r>
      <w:r w:rsidR="00210AF6">
        <w:rPr>
          <w:rFonts w:ascii="Tahoma" w:eastAsia="Calibri" w:hAnsi="Tahoma" w:cs="Tahoma"/>
          <w:sz w:val="22"/>
          <w:szCs w:val="22"/>
        </w:rPr>
        <w:t>through investment in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the Good Chemistry Fund. </w:t>
      </w:r>
      <w:r w:rsidR="00210AF6">
        <w:rPr>
          <w:rFonts w:ascii="Tahoma" w:eastAsia="Calibri" w:hAnsi="Tahoma" w:cs="Tahoma"/>
          <w:sz w:val="22"/>
          <w:szCs w:val="22"/>
        </w:rPr>
        <w:t xml:space="preserve"> </w:t>
      </w:r>
    </w:p>
    <w:p w:rsidR="00AE6D3D" w:rsidRPr="00AE6D3D" w:rsidRDefault="00210AF6" w:rsidP="00C82159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More g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radual improvements </w:t>
      </w:r>
      <w:r>
        <w:rPr>
          <w:rFonts w:ascii="Tahoma" w:eastAsia="Calibri" w:hAnsi="Tahoma" w:cs="Tahoma"/>
          <w:sz w:val="22"/>
          <w:szCs w:val="22"/>
        </w:rPr>
        <w:t xml:space="preserve">will be evident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in </w:t>
      </w:r>
      <w:r>
        <w:rPr>
          <w:rFonts w:ascii="Tahoma" w:eastAsia="Calibri" w:hAnsi="Tahoma" w:cs="Tahoma"/>
          <w:sz w:val="22"/>
          <w:szCs w:val="22"/>
        </w:rPr>
        <w:t>scores for P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referential </w:t>
      </w:r>
      <w:r>
        <w:rPr>
          <w:rFonts w:ascii="Tahoma" w:eastAsia="Calibri" w:hAnsi="Tahoma" w:cs="Tahoma"/>
          <w:sz w:val="22"/>
          <w:szCs w:val="22"/>
        </w:rPr>
        <w:t>P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rocurement, </w:t>
      </w:r>
      <w:r>
        <w:rPr>
          <w:rFonts w:ascii="Tahoma" w:eastAsia="Calibri" w:hAnsi="Tahoma" w:cs="Tahoma"/>
          <w:sz w:val="22"/>
          <w:szCs w:val="22"/>
        </w:rPr>
        <w:t>M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anagement </w:t>
      </w:r>
      <w:r>
        <w:rPr>
          <w:rFonts w:ascii="Tahoma" w:eastAsia="Calibri" w:hAnsi="Tahoma" w:cs="Tahoma"/>
          <w:sz w:val="22"/>
          <w:szCs w:val="22"/>
        </w:rPr>
        <w:t>C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ontrol and </w:t>
      </w:r>
      <w:r>
        <w:rPr>
          <w:rFonts w:ascii="Tahoma" w:eastAsia="Calibri" w:hAnsi="Tahoma" w:cs="Tahoma"/>
          <w:sz w:val="22"/>
          <w:szCs w:val="22"/>
        </w:rPr>
        <w:t>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kills </w:t>
      </w:r>
      <w:r>
        <w:rPr>
          <w:rFonts w:ascii="Tahoma" w:eastAsia="Calibri" w:hAnsi="Tahoma" w:cs="Tahoma"/>
          <w:sz w:val="22"/>
          <w:szCs w:val="22"/>
        </w:rPr>
        <w:t>D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evelopment due to the systemic challenges that limit the immediate recognition of </w:t>
      </w:r>
      <w:r>
        <w:rPr>
          <w:rFonts w:ascii="Tahoma" w:eastAsia="Calibri" w:hAnsi="Tahoma" w:cs="Tahoma"/>
          <w:sz w:val="22"/>
          <w:szCs w:val="22"/>
        </w:rPr>
        <w:t xml:space="preserve">the Company’s </w:t>
      </w:r>
      <w:r w:rsidR="00AE6D3D" w:rsidRPr="00AE6D3D">
        <w:rPr>
          <w:rFonts w:ascii="Tahoma" w:eastAsia="Calibri" w:hAnsi="Tahoma" w:cs="Tahoma"/>
          <w:sz w:val="22"/>
          <w:szCs w:val="22"/>
        </w:rPr>
        <w:t>efforts</w:t>
      </w:r>
      <w:r>
        <w:rPr>
          <w:rFonts w:ascii="Tahoma" w:eastAsia="Calibri" w:hAnsi="Tahoma" w:cs="Tahoma"/>
          <w:sz w:val="22"/>
          <w:szCs w:val="22"/>
        </w:rPr>
        <w:t xml:space="preserve"> relevant to these elements</w:t>
      </w:r>
      <w:r w:rsidR="00AE6D3D" w:rsidRPr="00AE6D3D">
        <w:rPr>
          <w:rFonts w:ascii="Tahoma" w:eastAsia="Calibri" w:hAnsi="Tahoma" w:cs="Tahoma"/>
          <w:sz w:val="22"/>
          <w:szCs w:val="22"/>
        </w:rPr>
        <w:t>.</w:t>
      </w:r>
      <w:r w:rsidR="00AE6D3D" w:rsidRPr="00AE6D3D">
        <w:rPr>
          <w:rFonts w:ascii="Calibri" w:eastAsia="Calibri" w:hAnsi="Calibri" w:cs="Times New Roman"/>
          <w:sz w:val="22"/>
          <w:szCs w:val="22"/>
        </w:rPr>
        <w:t xml:space="preserve"> </w:t>
      </w:r>
    </w:p>
    <w:p w:rsidR="00AE6D3D" w:rsidRDefault="00210AF6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With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the implementation of </w:t>
      </w:r>
      <w:r>
        <w:rPr>
          <w:rFonts w:ascii="Tahoma" w:eastAsia="Calibri" w:hAnsi="Tahoma" w:cs="Tahoma"/>
          <w:sz w:val="22"/>
          <w:szCs w:val="22"/>
        </w:rPr>
        <w:t>its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transformation plan</w:t>
      </w:r>
      <w:r>
        <w:rPr>
          <w:rFonts w:ascii="Tahoma" w:eastAsia="Calibri" w:hAnsi="Tahoma" w:cs="Tahoma"/>
          <w:sz w:val="22"/>
          <w:szCs w:val="22"/>
        </w:rPr>
        <w:t>,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AECI </w:t>
      </w:r>
      <w:r>
        <w:rPr>
          <w:rFonts w:ascii="Tahoma" w:eastAsia="Calibri" w:hAnsi="Tahoma" w:cs="Tahoma"/>
          <w:sz w:val="22"/>
          <w:szCs w:val="22"/>
        </w:rPr>
        <w:t>is confident that it will rate as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a </w:t>
      </w:r>
      <w:r>
        <w:rPr>
          <w:rFonts w:ascii="Tahoma" w:eastAsia="Calibri" w:hAnsi="Tahoma" w:cs="Tahoma"/>
          <w:sz w:val="22"/>
          <w:szCs w:val="22"/>
        </w:rPr>
        <w:t>L</w:t>
      </w:r>
      <w:r w:rsidR="00AE6D3D" w:rsidRPr="00AE6D3D">
        <w:rPr>
          <w:rFonts w:ascii="Tahoma" w:eastAsia="Calibri" w:hAnsi="Tahoma" w:cs="Tahoma"/>
          <w:sz w:val="22"/>
          <w:szCs w:val="22"/>
        </w:rPr>
        <w:t>evel 6 B</w:t>
      </w:r>
      <w:r>
        <w:rPr>
          <w:rFonts w:ascii="Tahoma" w:eastAsia="Calibri" w:hAnsi="Tahoma" w:cs="Tahoma"/>
          <w:sz w:val="22"/>
          <w:szCs w:val="22"/>
        </w:rPr>
        <w:t>-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BBEE </w:t>
      </w:r>
      <w:r>
        <w:rPr>
          <w:rFonts w:ascii="Tahoma" w:eastAsia="Calibri" w:hAnsi="Tahoma" w:cs="Tahoma"/>
          <w:sz w:val="22"/>
          <w:szCs w:val="22"/>
        </w:rPr>
        <w:t>C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ontributor in 2018 and </w:t>
      </w:r>
      <w:r>
        <w:rPr>
          <w:rFonts w:ascii="Tahoma" w:eastAsia="Calibri" w:hAnsi="Tahoma" w:cs="Tahoma"/>
          <w:sz w:val="22"/>
          <w:szCs w:val="22"/>
        </w:rPr>
        <w:t>that it will achieve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 </w:t>
      </w:r>
      <w:r>
        <w:rPr>
          <w:rFonts w:ascii="Tahoma" w:eastAsia="Calibri" w:hAnsi="Tahoma" w:cs="Tahoma"/>
          <w:sz w:val="22"/>
          <w:szCs w:val="22"/>
        </w:rPr>
        <w:t>L</w:t>
      </w:r>
      <w:r w:rsidR="00AE6D3D" w:rsidRPr="00AE6D3D">
        <w:rPr>
          <w:rFonts w:ascii="Tahoma" w:eastAsia="Calibri" w:hAnsi="Tahoma" w:cs="Tahoma"/>
          <w:sz w:val="22"/>
          <w:szCs w:val="22"/>
        </w:rPr>
        <w:t>evel 4 B</w:t>
      </w:r>
      <w:r>
        <w:rPr>
          <w:rFonts w:ascii="Tahoma" w:eastAsia="Calibri" w:hAnsi="Tahoma" w:cs="Tahoma"/>
          <w:sz w:val="22"/>
          <w:szCs w:val="22"/>
        </w:rPr>
        <w:t>-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BBEE </w:t>
      </w:r>
      <w:r>
        <w:rPr>
          <w:rFonts w:ascii="Tahoma" w:eastAsia="Calibri" w:hAnsi="Tahoma" w:cs="Tahoma"/>
          <w:sz w:val="22"/>
          <w:szCs w:val="22"/>
        </w:rPr>
        <w:t>C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ontributor </w:t>
      </w:r>
      <w:r>
        <w:rPr>
          <w:rFonts w:ascii="Tahoma" w:eastAsia="Calibri" w:hAnsi="Tahoma" w:cs="Tahoma"/>
          <w:sz w:val="22"/>
          <w:szCs w:val="22"/>
        </w:rPr>
        <w:t xml:space="preserve">status </w:t>
      </w:r>
      <w:r w:rsidR="00AE6D3D" w:rsidRPr="00AE6D3D">
        <w:rPr>
          <w:rFonts w:ascii="Tahoma" w:eastAsia="Calibri" w:hAnsi="Tahoma" w:cs="Tahoma"/>
          <w:sz w:val="22"/>
          <w:szCs w:val="22"/>
        </w:rPr>
        <w:t xml:space="preserve">in 2020. </w:t>
      </w:r>
    </w:p>
    <w:p w:rsidR="005F7FC6" w:rsidRDefault="005F7FC6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5F7FC6" w:rsidRDefault="005F7FC6" w:rsidP="00C82159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</w:rPr>
      </w:pPr>
    </w:p>
    <w:p w:rsidR="005F7FC6" w:rsidRDefault="005F7FC6" w:rsidP="005F7FC6">
      <w:pPr>
        <w:spacing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Mark </w:t>
      </w:r>
      <w:proofErr w:type="spellStart"/>
      <w:r>
        <w:rPr>
          <w:rFonts w:ascii="Tahoma" w:eastAsia="Calibri" w:hAnsi="Tahoma" w:cs="Tahoma"/>
          <w:sz w:val="22"/>
          <w:szCs w:val="22"/>
        </w:rPr>
        <w:t>Dytor</w:t>
      </w:r>
      <w:proofErr w:type="spellEnd"/>
    </w:p>
    <w:p w:rsidR="005F7FC6" w:rsidRPr="00AE6D3D" w:rsidRDefault="005F7FC6" w:rsidP="005F7FC6">
      <w:pPr>
        <w:spacing w:line="259" w:lineRule="auto"/>
        <w:jc w:val="both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AECI </w:t>
      </w:r>
      <w:r w:rsidRPr="005F7FC6">
        <w:rPr>
          <w:rFonts w:ascii="Tahoma" w:eastAsia="Calibri" w:hAnsi="Tahoma" w:cs="Tahoma"/>
          <w:sz w:val="22"/>
          <w:szCs w:val="22"/>
        </w:rPr>
        <w:t>Chief Executive</w:t>
      </w:r>
    </w:p>
    <w:p w:rsidR="00AE6D3D" w:rsidRPr="00AE6D3D" w:rsidRDefault="00AE6D3D" w:rsidP="00C82159">
      <w:pPr>
        <w:spacing w:after="160" w:line="259" w:lineRule="auto"/>
        <w:jc w:val="both"/>
        <w:rPr>
          <w:rFonts w:ascii="Calibri" w:eastAsia="Calibri" w:hAnsi="Calibri" w:cs="Times New Roman"/>
          <w:sz w:val="22"/>
          <w:szCs w:val="22"/>
        </w:rPr>
      </w:pPr>
      <w:bookmarkStart w:id="5" w:name="_GoBack"/>
      <w:bookmarkEnd w:id="5"/>
    </w:p>
    <w:p w:rsidR="00A36C05" w:rsidRDefault="00A36C05" w:rsidP="00C82159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</w:p>
    <w:sectPr w:rsidR="00A36C05" w:rsidSect="003B61AC">
      <w:headerReference w:type="default" r:id="rId10"/>
      <w:headerReference w:type="first" r:id="rId11"/>
      <w:pgSz w:w="11900" w:h="16840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F1F" w:rsidRDefault="00A63F1F" w:rsidP="0050354A">
      <w:r>
        <w:separator/>
      </w:r>
    </w:p>
  </w:endnote>
  <w:endnote w:type="continuationSeparator" w:id="0">
    <w:p w:rsidR="00A63F1F" w:rsidRDefault="00A63F1F" w:rsidP="00503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F1F" w:rsidRDefault="00A63F1F" w:rsidP="0050354A">
      <w:r>
        <w:separator/>
      </w:r>
    </w:p>
  </w:footnote>
  <w:footnote w:type="continuationSeparator" w:id="0">
    <w:p w:rsidR="00A63F1F" w:rsidRDefault="00A63F1F" w:rsidP="005035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7080203"/>
      <w:docPartObj>
        <w:docPartGallery w:val="Page Numbers (Top of Page)"/>
        <w:docPartUnique/>
      </w:docPartObj>
    </w:sdtPr>
    <w:sdtEndPr>
      <w:rPr>
        <w:rFonts w:ascii="Tahoma" w:hAnsi="Tahoma" w:cs="Tahoma"/>
        <w:noProof/>
        <w:sz w:val="22"/>
        <w:szCs w:val="22"/>
      </w:rPr>
    </w:sdtEndPr>
    <w:sdtContent>
      <w:p w:rsidR="007E23D5" w:rsidRPr="007E23D5" w:rsidRDefault="008E0167">
        <w:pPr>
          <w:pStyle w:val="Header"/>
          <w:jc w:val="center"/>
          <w:rPr>
            <w:rFonts w:ascii="Tahoma" w:hAnsi="Tahoma" w:cs="Tahoma"/>
            <w:sz w:val="22"/>
            <w:szCs w:val="22"/>
          </w:rPr>
        </w:pPr>
        <w:r w:rsidRPr="007E23D5">
          <w:rPr>
            <w:rFonts w:ascii="Tahoma" w:hAnsi="Tahoma" w:cs="Tahoma"/>
            <w:sz w:val="22"/>
            <w:szCs w:val="22"/>
          </w:rPr>
          <w:fldChar w:fldCharType="begin"/>
        </w:r>
        <w:r w:rsidR="007E23D5" w:rsidRPr="007E23D5">
          <w:rPr>
            <w:rFonts w:ascii="Tahoma" w:hAnsi="Tahoma" w:cs="Tahoma"/>
            <w:sz w:val="22"/>
            <w:szCs w:val="22"/>
          </w:rPr>
          <w:instrText xml:space="preserve"> PAGE   \* MERGEFORMAT </w:instrText>
        </w:r>
        <w:r w:rsidRPr="007E23D5">
          <w:rPr>
            <w:rFonts w:ascii="Tahoma" w:hAnsi="Tahoma" w:cs="Tahoma"/>
            <w:sz w:val="22"/>
            <w:szCs w:val="22"/>
          </w:rPr>
          <w:fldChar w:fldCharType="separate"/>
        </w:r>
        <w:r w:rsidR="00AF07A2">
          <w:rPr>
            <w:rFonts w:ascii="Tahoma" w:hAnsi="Tahoma" w:cs="Tahoma"/>
            <w:noProof/>
            <w:sz w:val="22"/>
            <w:szCs w:val="22"/>
          </w:rPr>
          <w:t>2</w:t>
        </w:r>
        <w:r w:rsidRPr="007E23D5">
          <w:rPr>
            <w:rFonts w:ascii="Tahoma" w:hAnsi="Tahoma" w:cs="Tahoma"/>
            <w:noProof/>
            <w:sz w:val="22"/>
            <w:szCs w:val="22"/>
          </w:rPr>
          <w:fldChar w:fldCharType="end"/>
        </w:r>
      </w:p>
    </w:sdtContent>
  </w:sdt>
  <w:p w:rsidR="007E23D5" w:rsidRDefault="007E23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D5" w:rsidRDefault="007E23D5" w:rsidP="007E23D5">
    <w:pPr>
      <w:pStyle w:val="Header"/>
      <w:spacing w:before="24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3E07"/>
    <w:multiLevelType w:val="hybridMultilevel"/>
    <w:tmpl w:val="A574F5A2"/>
    <w:lvl w:ilvl="0" w:tplc="D174E3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47AC"/>
    <w:multiLevelType w:val="hybridMultilevel"/>
    <w:tmpl w:val="2466AF6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036DF2"/>
    <w:multiLevelType w:val="hybridMultilevel"/>
    <w:tmpl w:val="8ACC389C"/>
    <w:lvl w:ilvl="0" w:tplc="D174E3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666AE"/>
    <w:multiLevelType w:val="hybridMultilevel"/>
    <w:tmpl w:val="D37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C7473"/>
    <w:multiLevelType w:val="hybridMultilevel"/>
    <w:tmpl w:val="795EAFD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8333A"/>
    <w:multiLevelType w:val="hybridMultilevel"/>
    <w:tmpl w:val="1BACEFC4"/>
    <w:lvl w:ilvl="0" w:tplc="C1F4608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A2D13"/>
    <w:multiLevelType w:val="multilevel"/>
    <w:tmpl w:val="CA220DC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0E615F"/>
    <w:multiLevelType w:val="multilevel"/>
    <w:tmpl w:val="31CCCE4E"/>
    <w:lvl w:ilvl="0">
      <w:start w:val="1"/>
      <w:numFmt w:val="bullet"/>
      <w:lvlText w:val="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C594F39"/>
    <w:multiLevelType w:val="hybridMultilevel"/>
    <w:tmpl w:val="EC342FB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07B73"/>
    <w:multiLevelType w:val="hybridMultilevel"/>
    <w:tmpl w:val="87BA81BA"/>
    <w:lvl w:ilvl="0" w:tplc="56BCC1F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4827749"/>
    <w:multiLevelType w:val="hybridMultilevel"/>
    <w:tmpl w:val="1F52DE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748584A"/>
    <w:multiLevelType w:val="multilevel"/>
    <w:tmpl w:val="921C9F1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F0C3E"/>
    <w:multiLevelType w:val="hybridMultilevel"/>
    <w:tmpl w:val="EF7E79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C34D4"/>
    <w:multiLevelType w:val="hybridMultilevel"/>
    <w:tmpl w:val="61B261C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8C0805"/>
    <w:multiLevelType w:val="hybridMultilevel"/>
    <w:tmpl w:val="61B261C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2"/>
  </w:num>
  <w:num w:numId="5">
    <w:abstractNumId w:val="6"/>
  </w:num>
  <w:num w:numId="6">
    <w:abstractNumId w:val="11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  <w:num w:numId="11">
    <w:abstractNumId w:val="1"/>
  </w:num>
  <w:num w:numId="12">
    <w:abstractNumId w:val="8"/>
  </w:num>
  <w:num w:numId="13">
    <w:abstractNumId w:val="4"/>
  </w:num>
  <w:num w:numId="14">
    <w:abstractNumId w:val="1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OpenInPublishingView" w:val="0"/>
  </w:docVars>
  <w:rsids>
    <w:rsidRoot w:val="00A910AA"/>
    <w:rsid w:val="00015871"/>
    <w:rsid w:val="000E0760"/>
    <w:rsid w:val="000E7B48"/>
    <w:rsid w:val="000F1E8B"/>
    <w:rsid w:val="000F547D"/>
    <w:rsid w:val="0019109B"/>
    <w:rsid w:val="00210AF6"/>
    <w:rsid w:val="002C418D"/>
    <w:rsid w:val="002C4D9D"/>
    <w:rsid w:val="00387FAF"/>
    <w:rsid w:val="00390678"/>
    <w:rsid w:val="003B61AC"/>
    <w:rsid w:val="003C28B1"/>
    <w:rsid w:val="004222F1"/>
    <w:rsid w:val="00460AB0"/>
    <w:rsid w:val="0048660E"/>
    <w:rsid w:val="004E32AD"/>
    <w:rsid w:val="004F0618"/>
    <w:rsid w:val="0050354A"/>
    <w:rsid w:val="00582014"/>
    <w:rsid w:val="005A1C94"/>
    <w:rsid w:val="005B45EC"/>
    <w:rsid w:val="005F7FC6"/>
    <w:rsid w:val="00643B5C"/>
    <w:rsid w:val="00666F6F"/>
    <w:rsid w:val="006C188B"/>
    <w:rsid w:val="006D1C9A"/>
    <w:rsid w:val="006D7B54"/>
    <w:rsid w:val="00706BF4"/>
    <w:rsid w:val="007853E4"/>
    <w:rsid w:val="007E23D5"/>
    <w:rsid w:val="00815881"/>
    <w:rsid w:val="00837891"/>
    <w:rsid w:val="00885AA0"/>
    <w:rsid w:val="008C7F98"/>
    <w:rsid w:val="008E0167"/>
    <w:rsid w:val="008E0AC5"/>
    <w:rsid w:val="00902653"/>
    <w:rsid w:val="00992965"/>
    <w:rsid w:val="009A2010"/>
    <w:rsid w:val="009C771B"/>
    <w:rsid w:val="00A36C05"/>
    <w:rsid w:val="00A63F1F"/>
    <w:rsid w:val="00A73156"/>
    <w:rsid w:val="00A910AA"/>
    <w:rsid w:val="00AE6D3D"/>
    <w:rsid w:val="00AF07A2"/>
    <w:rsid w:val="00BF0AF8"/>
    <w:rsid w:val="00C17ABB"/>
    <w:rsid w:val="00C54E9E"/>
    <w:rsid w:val="00C82159"/>
    <w:rsid w:val="00C841AC"/>
    <w:rsid w:val="00CC5624"/>
    <w:rsid w:val="00CE0F6E"/>
    <w:rsid w:val="00D72DFE"/>
    <w:rsid w:val="00D90490"/>
    <w:rsid w:val="00E448DF"/>
    <w:rsid w:val="00EB4024"/>
    <w:rsid w:val="00F20E96"/>
    <w:rsid w:val="00F51D54"/>
    <w:rsid w:val="00F85F47"/>
    <w:rsid w:val="00FD0D9D"/>
    <w:rsid w:val="00FF0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3D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3D5"/>
  </w:style>
  <w:style w:type="paragraph" w:styleId="Footer">
    <w:name w:val="footer"/>
    <w:basedOn w:val="Normal"/>
    <w:link w:val="FooterChar"/>
    <w:uiPriority w:val="99"/>
    <w:unhideWhenUsed/>
    <w:rsid w:val="007E23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3D5"/>
  </w:style>
  <w:style w:type="paragraph" w:customStyle="1" w:styleId="BasicParagraph">
    <w:name w:val="[Basic Paragraph]"/>
    <w:basedOn w:val="Normal"/>
    <w:uiPriority w:val="99"/>
    <w:rsid w:val="007E23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3D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3D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E23D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E23D5"/>
  </w:style>
  <w:style w:type="character" w:customStyle="1" w:styleId="FootnoteTextChar">
    <w:name w:val="Footnote Text Char"/>
    <w:basedOn w:val="DefaultParagraphFont"/>
    <w:link w:val="FootnoteText"/>
    <w:uiPriority w:val="99"/>
    <w:rsid w:val="007E23D5"/>
  </w:style>
  <w:style w:type="character" w:styleId="FootnoteReference">
    <w:name w:val="footnote reference"/>
    <w:basedOn w:val="DefaultParagraphFont"/>
    <w:uiPriority w:val="99"/>
    <w:unhideWhenUsed/>
    <w:rsid w:val="007E23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E23D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7E23D5"/>
  </w:style>
  <w:style w:type="paragraph" w:styleId="BodyText3">
    <w:name w:val="Body Text 3"/>
    <w:basedOn w:val="Normal"/>
    <w:link w:val="BodyText3Char"/>
    <w:rsid w:val="007E23D5"/>
    <w:pPr>
      <w:widowControl w:val="0"/>
      <w:jc w:val="both"/>
    </w:pPr>
    <w:rPr>
      <w:rFonts w:ascii="Arial" w:eastAsia="Times New Roman" w:hAnsi="Arial" w:cs="Times New Roman"/>
      <w:snapToGrid w:val="0"/>
      <w:szCs w:val="20"/>
      <w:lang w:val="pt-BR" w:eastAsia="pt-BR"/>
    </w:rPr>
  </w:style>
  <w:style w:type="character" w:customStyle="1" w:styleId="BodyText3Char">
    <w:name w:val="Body Text 3 Char"/>
    <w:basedOn w:val="DefaultParagraphFont"/>
    <w:link w:val="BodyText3"/>
    <w:rsid w:val="007E23D5"/>
    <w:rPr>
      <w:rFonts w:ascii="Arial" w:eastAsia="Times New Roman" w:hAnsi="Arial" w:cs="Times New Roman"/>
      <w:snapToGrid w:val="0"/>
      <w:szCs w:val="20"/>
      <w:lang w:val="pt-BR" w:eastAsia="pt-BR"/>
    </w:rPr>
  </w:style>
  <w:style w:type="character" w:customStyle="1" w:styleId="longtext">
    <w:name w:val="long_text"/>
    <w:basedOn w:val="DefaultParagraphFont"/>
    <w:rsid w:val="007E23D5"/>
  </w:style>
  <w:style w:type="table" w:styleId="TableGrid">
    <w:name w:val="Table Grid"/>
    <w:basedOn w:val="TableNormal"/>
    <w:uiPriority w:val="59"/>
    <w:rsid w:val="00C841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1">
    <w:name w:val="No Spacing1"/>
    <w:next w:val="NoSpacing"/>
    <w:link w:val="NoSpacingChar"/>
    <w:uiPriority w:val="1"/>
    <w:qFormat/>
    <w:rsid w:val="00AE6D3D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1"/>
    <w:uiPriority w:val="1"/>
    <w:rsid w:val="00AE6D3D"/>
    <w:rPr>
      <w:rFonts w:eastAsia="Times New Roman"/>
    </w:rPr>
  </w:style>
  <w:style w:type="paragraph" w:styleId="NoSpacing">
    <w:name w:val="No Spacing"/>
    <w:uiPriority w:val="1"/>
    <w:qFormat/>
    <w:rsid w:val="00AE6D3D"/>
  </w:style>
  <w:style w:type="character" w:styleId="CommentReference">
    <w:name w:val="annotation reference"/>
    <w:basedOn w:val="DefaultParagraphFont"/>
    <w:uiPriority w:val="99"/>
    <w:semiHidden/>
    <w:unhideWhenUsed/>
    <w:rsid w:val="003C28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28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28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8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8B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3D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3D5"/>
  </w:style>
  <w:style w:type="paragraph" w:styleId="Footer">
    <w:name w:val="footer"/>
    <w:basedOn w:val="Normal"/>
    <w:link w:val="FooterChar"/>
    <w:uiPriority w:val="99"/>
    <w:unhideWhenUsed/>
    <w:rsid w:val="007E23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3D5"/>
  </w:style>
  <w:style w:type="paragraph" w:customStyle="1" w:styleId="BasicParagraph">
    <w:name w:val="[Basic Paragraph]"/>
    <w:basedOn w:val="Normal"/>
    <w:uiPriority w:val="99"/>
    <w:rsid w:val="007E23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3D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3D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E23D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E23D5"/>
  </w:style>
  <w:style w:type="character" w:customStyle="1" w:styleId="FootnoteTextChar">
    <w:name w:val="Footnote Text Char"/>
    <w:basedOn w:val="DefaultParagraphFont"/>
    <w:link w:val="FootnoteText"/>
    <w:uiPriority w:val="99"/>
    <w:rsid w:val="007E23D5"/>
  </w:style>
  <w:style w:type="character" w:styleId="FootnoteReference">
    <w:name w:val="footnote reference"/>
    <w:basedOn w:val="DefaultParagraphFont"/>
    <w:uiPriority w:val="99"/>
    <w:unhideWhenUsed/>
    <w:rsid w:val="007E23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E23D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7E23D5"/>
  </w:style>
  <w:style w:type="paragraph" w:styleId="BodyText3">
    <w:name w:val="Body Text 3"/>
    <w:basedOn w:val="Normal"/>
    <w:link w:val="BodyText3Char"/>
    <w:rsid w:val="007E23D5"/>
    <w:pPr>
      <w:widowControl w:val="0"/>
      <w:jc w:val="both"/>
    </w:pPr>
    <w:rPr>
      <w:rFonts w:ascii="Arial" w:eastAsia="Times New Roman" w:hAnsi="Arial" w:cs="Times New Roman"/>
      <w:snapToGrid w:val="0"/>
      <w:szCs w:val="20"/>
      <w:lang w:val="pt-BR" w:eastAsia="pt-BR"/>
    </w:rPr>
  </w:style>
  <w:style w:type="character" w:customStyle="1" w:styleId="BodyText3Char">
    <w:name w:val="Body Text 3 Char"/>
    <w:basedOn w:val="DefaultParagraphFont"/>
    <w:link w:val="BodyText3"/>
    <w:rsid w:val="007E23D5"/>
    <w:rPr>
      <w:rFonts w:ascii="Arial" w:eastAsia="Times New Roman" w:hAnsi="Arial" w:cs="Times New Roman"/>
      <w:snapToGrid w:val="0"/>
      <w:szCs w:val="20"/>
      <w:lang w:val="pt-BR" w:eastAsia="pt-BR"/>
    </w:rPr>
  </w:style>
  <w:style w:type="character" w:customStyle="1" w:styleId="longtext">
    <w:name w:val="long_text"/>
    <w:basedOn w:val="DefaultParagraphFont"/>
    <w:rsid w:val="007E23D5"/>
  </w:style>
  <w:style w:type="table" w:styleId="TableGrid">
    <w:name w:val="Table Grid"/>
    <w:basedOn w:val="TableNormal"/>
    <w:uiPriority w:val="59"/>
    <w:rsid w:val="00C84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next w:val="NoSpacing"/>
    <w:link w:val="NoSpacingChar"/>
    <w:uiPriority w:val="1"/>
    <w:qFormat/>
    <w:rsid w:val="00AE6D3D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1"/>
    <w:uiPriority w:val="1"/>
    <w:rsid w:val="00AE6D3D"/>
    <w:rPr>
      <w:rFonts w:eastAsia="Times New Roman"/>
    </w:rPr>
  </w:style>
  <w:style w:type="paragraph" w:styleId="NoSpacing">
    <w:name w:val="No Spacing"/>
    <w:uiPriority w:val="1"/>
    <w:qFormat/>
    <w:rsid w:val="00AE6D3D"/>
  </w:style>
  <w:style w:type="character" w:styleId="CommentReference">
    <w:name w:val="annotation reference"/>
    <w:basedOn w:val="DefaultParagraphFont"/>
    <w:uiPriority w:val="99"/>
    <w:semiHidden/>
    <w:unhideWhenUsed/>
    <w:rsid w:val="003C28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28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28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8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8B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ci.co.za/pdf/bbbee-certifcate/bbbee_certificate_2017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eci.co.za/cc_sedp_intro.php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Idelette</dc:creator>
  <cp:lastModifiedBy>Precious.Ngcobo</cp:lastModifiedBy>
  <cp:revision>2</cp:revision>
  <cp:lastPrinted>2015-12-02T08:01:00Z</cp:lastPrinted>
  <dcterms:created xsi:type="dcterms:W3CDTF">2017-09-21T15:01:00Z</dcterms:created>
  <dcterms:modified xsi:type="dcterms:W3CDTF">2017-09-21T15:01:00Z</dcterms:modified>
</cp:coreProperties>
</file>